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846263">
        <w:rPr>
          <w:b/>
          <w:kern w:val="32"/>
          <w:sz w:val="28"/>
          <w:szCs w:val="28"/>
        </w:rPr>
        <w:t>реагентов для КДЛ (масло иммерсионное, красители)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46263">
        <w:rPr>
          <w:b/>
          <w:kern w:val="32"/>
          <w:sz w:val="28"/>
          <w:szCs w:val="28"/>
        </w:rPr>
        <w:t>076-24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50B6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846263">
              <w:rPr>
                <w:sz w:val="20"/>
                <w:szCs w:val="20"/>
              </w:rPr>
              <w:t>реагентов для КДЛ (масло иммерсионное, красители)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846263" w:rsidP="00AD1EF8">
            <w:pPr>
              <w:ind w:firstLine="176"/>
              <w:jc w:val="both"/>
              <w:rPr>
                <w:sz w:val="20"/>
                <w:szCs w:val="20"/>
                <w:lang w:val="en-GB"/>
              </w:rPr>
            </w:pPr>
            <w:r w:rsidRPr="00846263">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846263" w:rsidP="00680D16">
            <w:pPr>
              <w:ind w:firstLine="170"/>
              <w:jc w:val="both"/>
              <w:rPr>
                <w:sz w:val="20"/>
                <w:szCs w:val="20"/>
              </w:rPr>
            </w:pPr>
            <w:r>
              <w:rPr>
                <w:sz w:val="20"/>
                <w:szCs w:val="20"/>
              </w:rPr>
              <w:t>162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176F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w:t>
            </w:r>
            <w:r w:rsidR="00B176FC">
              <w:rPr>
                <w:sz w:val="20"/>
                <w:szCs w:val="20"/>
              </w:rPr>
              <w:t>03.2025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46263" w:rsidP="00846263">
            <w:pPr>
              <w:tabs>
                <w:tab w:val="left" w:pos="6022"/>
              </w:tabs>
              <w:ind w:firstLine="176"/>
              <w:jc w:val="both"/>
              <w:rPr>
                <w:b/>
                <w:sz w:val="20"/>
                <w:szCs w:val="20"/>
                <w:highlight w:val="yellow"/>
              </w:rPr>
            </w:pPr>
            <w:bookmarkStart w:id="0" w:name="_GoBack"/>
            <w:r w:rsidRPr="00846263">
              <w:rPr>
                <w:b/>
                <w:sz w:val="20"/>
                <w:szCs w:val="20"/>
              </w:rPr>
              <w:t>331</w:t>
            </w:r>
            <w:r>
              <w:rPr>
                <w:b/>
                <w:sz w:val="20"/>
                <w:szCs w:val="20"/>
              </w:rPr>
              <w:t> </w:t>
            </w:r>
            <w:r w:rsidRPr="00846263">
              <w:rPr>
                <w:b/>
                <w:sz w:val="20"/>
                <w:szCs w:val="20"/>
              </w:rPr>
              <w:t>083</w:t>
            </w:r>
            <w:r>
              <w:rPr>
                <w:b/>
                <w:sz w:val="20"/>
                <w:szCs w:val="20"/>
              </w:rPr>
              <w:t>,</w:t>
            </w:r>
            <w:r w:rsidRPr="00846263">
              <w:rPr>
                <w:b/>
                <w:sz w:val="20"/>
                <w:szCs w:val="20"/>
              </w:rPr>
              <w:t>33 руб. (триста тридцать одна тысяча восемьдесят три рубля тридцать три копейки)</w:t>
            </w:r>
            <w:bookmarkEnd w:id="0"/>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46263">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46263">
              <w:rPr>
                <w:b/>
                <w:sz w:val="20"/>
                <w:szCs w:val="20"/>
              </w:rPr>
              <w:t>08</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176FC">
              <w:rPr>
                <w:b/>
                <w:sz w:val="20"/>
                <w:szCs w:val="20"/>
              </w:rPr>
              <w:t>1</w:t>
            </w:r>
            <w:r w:rsidR="00846263">
              <w:rPr>
                <w:b/>
                <w:sz w:val="20"/>
                <w:szCs w:val="20"/>
              </w:rPr>
              <w:t>5</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B176FC">
              <w:rPr>
                <w:sz w:val="20"/>
                <w:szCs w:val="20"/>
              </w:rPr>
              <w:t>0</w:t>
            </w:r>
            <w:r w:rsidR="00846263">
              <w:rPr>
                <w:sz w:val="20"/>
                <w:szCs w:val="20"/>
              </w:rPr>
              <w:t>8</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846263">
            <w:pPr>
              <w:ind w:firstLine="176"/>
              <w:jc w:val="both"/>
              <w:rPr>
                <w:sz w:val="20"/>
                <w:szCs w:val="20"/>
              </w:rPr>
            </w:pPr>
            <w:r w:rsidRPr="0060690A">
              <w:rPr>
                <w:bCs/>
                <w:sz w:val="20"/>
                <w:szCs w:val="20"/>
              </w:rPr>
              <w:t>«</w:t>
            </w:r>
            <w:r w:rsidR="00B176FC">
              <w:rPr>
                <w:bCs/>
                <w:sz w:val="20"/>
                <w:szCs w:val="20"/>
              </w:rPr>
              <w:t>1</w:t>
            </w:r>
            <w:r w:rsidR="00846263">
              <w:rPr>
                <w:bCs/>
                <w:sz w:val="20"/>
                <w:szCs w:val="20"/>
              </w:rPr>
              <w:t>5</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846263" w:rsidP="003F0DF4">
            <w:pPr>
              <w:shd w:val="clear" w:color="auto" w:fill="FFFFFF"/>
              <w:tabs>
                <w:tab w:val="left" w:pos="1701"/>
                <w:tab w:val="left" w:pos="2127"/>
              </w:tabs>
              <w:ind w:firstLine="176"/>
              <w:jc w:val="both"/>
              <w:rPr>
                <w:b/>
                <w:sz w:val="20"/>
                <w:szCs w:val="20"/>
              </w:rPr>
            </w:pPr>
            <w:r w:rsidRPr="00846263">
              <w:rPr>
                <w:b/>
                <w:sz w:val="20"/>
                <w:szCs w:val="20"/>
              </w:rPr>
              <w:t>9</w:t>
            </w:r>
            <w:r>
              <w:rPr>
                <w:b/>
                <w:sz w:val="20"/>
                <w:szCs w:val="20"/>
              </w:rPr>
              <w:t> 932,</w:t>
            </w:r>
            <w:r w:rsidRPr="00846263">
              <w:rPr>
                <w:b/>
                <w:sz w:val="20"/>
                <w:szCs w:val="20"/>
              </w:rPr>
              <w:t>50 руб. (девять тысяч девятьсот тридцать два рубля пятьдесят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46263">
              <w:rPr>
                <w:sz w:val="20"/>
                <w:szCs w:val="20"/>
                <w:u w:val="single"/>
              </w:rPr>
              <w:t>076-24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D46BD">
            <w:pPr>
              <w:ind w:firstLine="176"/>
              <w:jc w:val="both"/>
              <w:rPr>
                <w:sz w:val="20"/>
                <w:szCs w:val="20"/>
              </w:rPr>
            </w:pPr>
            <w:r w:rsidRPr="0060690A">
              <w:rPr>
                <w:sz w:val="20"/>
                <w:szCs w:val="20"/>
              </w:rPr>
              <w:t>«</w:t>
            </w:r>
            <w:r w:rsidR="00680D16">
              <w:rPr>
                <w:sz w:val="20"/>
                <w:szCs w:val="20"/>
              </w:rPr>
              <w:t>1</w:t>
            </w:r>
            <w:r w:rsidR="00BD46BD">
              <w:rPr>
                <w:sz w:val="20"/>
                <w:szCs w:val="20"/>
              </w:rPr>
              <w:t>1</w:t>
            </w:r>
            <w:r w:rsidR="00487F7E" w:rsidRPr="0060690A">
              <w:rPr>
                <w:sz w:val="20"/>
                <w:szCs w:val="20"/>
              </w:rPr>
              <w:t xml:space="preserve">» </w:t>
            </w:r>
            <w:r w:rsidR="00B176FC">
              <w:rPr>
                <w:sz w:val="20"/>
                <w:szCs w:val="20"/>
              </w:rPr>
              <w:t>апреля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D46BD">
            <w:pPr>
              <w:ind w:firstLine="176"/>
              <w:jc w:val="both"/>
              <w:rPr>
                <w:b/>
                <w:sz w:val="20"/>
                <w:szCs w:val="20"/>
              </w:rPr>
            </w:pPr>
            <w:r w:rsidRPr="0060690A">
              <w:rPr>
                <w:b/>
                <w:sz w:val="20"/>
                <w:szCs w:val="20"/>
              </w:rPr>
              <w:t>«</w:t>
            </w:r>
            <w:r w:rsidR="00B176FC">
              <w:rPr>
                <w:b/>
                <w:sz w:val="20"/>
                <w:szCs w:val="20"/>
              </w:rPr>
              <w:t>1</w:t>
            </w:r>
            <w:r w:rsidR="00BD46BD">
              <w:rPr>
                <w:b/>
                <w:sz w:val="20"/>
                <w:szCs w:val="20"/>
              </w:rPr>
              <w:t>2</w:t>
            </w:r>
            <w:r w:rsidRPr="0060690A">
              <w:rPr>
                <w:b/>
                <w:sz w:val="20"/>
                <w:szCs w:val="20"/>
              </w:rPr>
              <w:t>»</w:t>
            </w:r>
            <w:r w:rsidR="008A761A">
              <w:rPr>
                <w:b/>
                <w:sz w:val="20"/>
                <w:szCs w:val="20"/>
              </w:rPr>
              <w:t xml:space="preserve"> </w:t>
            </w:r>
            <w:r w:rsidR="00B176FC">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846263" w:rsidRDefault="00846263" w:rsidP="00B8322C">
      <w:pPr>
        <w:jc w:val="right"/>
        <w:rPr>
          <w:b/>
          <w:bCs/>
          <w:sz w:val="20"/>
          <w:szCs w:val="20"/>
        </w:rPr>
      </w:pPr>
    </w:p>
    <w:p w:rsidR="00846263" w:rsidRDefault="00846263" w:rsidP="00B8322C">
      <w:pPr>
        <w:jc w:val="right"/>
        <w:rPr>
          <w:b/>
          <w:bCs/>
          <w:sz w:val="20"/>
          <w:szCs w:val="20"/>
        </w:rPr>
      </w:pPr>
    </w:p>
    <w:p w:rsidR="00846263" w:rsidRDefault="0084626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46263">
        <w:rPr>
          <w:b/>
          <w:kern w:val="32"/>
          <w:sz w:val="20"/>
          <w:szCs w:val="20"/>
        </w:rPr>
        <w:t>реагентов для КДЛ (масло иммерсионное, красители)</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46263">
        <w:rPr>
          <w:b/>
          <w:kern w:val="32"/>
          <w:sz w:val="20"/>
          <w:szCs w:val="20"/>
        </w:rPr>
        <w:t>076-24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846263">
        <w:rPr>
          <w:b/>
          <w:kern w:val="32"/>
          <w:sz w:val="20"/>
        </w:rPr>
        <w:t>реагентов для КДЛ (масло иммерсионное, красители)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981"/>
        <w:gridCol w:w="4722"/>
        <w:gridCol w:w="784"/>
        <w:gridCol w:w="614"/>
        <w:gridCol w:w="1825"/>
      </w:tblGrid>
      <w:tr w:rsidR="006B14A9"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Набор реагентов для исследования фекалий по методу Като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tabs>
                <w:tab w:val="left" w:pos="263"/>
              </w:tabs>
              <w:jc w:val="both"/>
              <w:rPr>
                <w:rFonts w:eastAsia="Calibri"/>
                <w:sz w:val="18"/>
                <w:szCs w:val="18"/>
              </w:rPr>
            </w:pPr>
            <w:r w:rsidRPr="00550B6D">
              <w:rPr>
                <w:rFonts w:eastAsia="Calibri"/>
                <w:sz w:val="18"/>
                <w:szCs w:val="18"/>
              </w:rPr>
              <w:t xml:space="preserve">Набор реагентов для исследования фекалий по методу Като предназначен для выявления в фекалиях яиц гельминтов в клинико-диагностических лабораториях. </w:t>
            </w:r>
          </w:p>
          <w:p w:rsidR="00550B6D" w:rsidRPr="00550B6D" w:rsidRDefault="00550B6D" w:rsidP="00550B6D">
            <w:pPr>
              <w:tabs>
                <w:tab w:val="left" w:pos="263"/>
              </w:tabs>
              <w:jc w:val="both"/>
              <w:rPr>
                <w:rFonts w:eastAsia="Calibri"/>
                <w:sz w:val="18"/>
                <w:szCs w:val="18"/>
              </w:rPr>
            </w:pPr>
            <w:r w:rsidRPr="00550B6D">
              <w:rPr>
                <w:rFonts w:eastAsia="Calibri"/>
                <w:sz w:val="18"/>
                <w:szCs w:val="18"/>
              </w:rPr>
              <w:t>Принцип метода: яйца гельминтов обнаруживают в толстом мазке фекалий, просветлённых глицерином и подкрашенных малахитовой зеленью.</w:t>
            </w:r>
          </w:p>
          <w:p w:rsidR="00550B6D" w:rsidRPr="00550B6D" w:rsidRDefault="00550B6D" w:rsidP="00550B6D">
            <w:pPr>
              <w:tabs>
                <w:tab w:val="left" w:pos="263"/>
              </w:tabs>
              <w:jc w:val="both"/>
              <w:rPr>
                <w:rFonts w:eastAsia="Calibri"/>
                <w:sz w:val="18"/>
                <w:szCs w:val="18"/>
              </w:rPr>
            </w:pPr>
            <w:r w:rsidRPr="00550B6D">
              <w:rPr>
                <w:rFonts w:eastAsia="Calibri"/>
                <w:sz w:val="18"/>
                <w:szCs w:val="18"/>
              </w:rPr>
              <w:t>Состав набора.</w:t>
            </w:r>
          </w:p>
          <w:p w:rsidR="00550B6D" w:rsidRPr="00550B6D" w:rsidRDefault="00550B6D" w:rsidP="00550B6D">
            <w:pPr>
              <w:numPr>
                <w:ilvl w:val="0"/>
                <w:numId w:val="25"/>
              </w:numPr>
              <w:tabs>
                <w:tab w:val="left" w:pos="263"/>
              </w:tabs>
              <w:ind w:left="0" w:firstLine="0"/>
              <w:jc w:val="both"/>
              <w:rPr>
                <w:rFonts w:eastAsia="Calibri"/>
                <w:sz w:val="18"/>
                <w:szCs w:val="18"/>
              </w:rPr>
            </w:pPr>
            <w:r w:rsidRPr="00550B6D">
              <w:rPr>
                <w:rFonts w:eastAsia="Calibri"/>
                <w:sz w:val="18"/>
                <w:szCs w:val="18"/>
              </w:rPr>
              <w:t>Реактив Като не менее 50 мл.</w:t>
            </w:r>
          </w:p>
          <w:p w:rsidR="00550B6D" w:rsidRPr="00550B6D" w:rsidRDefault="00550B6D" w:rsidP="00550B6D">
            <w:pPr>
              <w:numPr>
                <w:ilvl w:val="0"/>
                <w:numId w:val="25"/>
              </w:numPr>
              <w:tabs>
                <w:tab w:val="left" w:pos="263"/>
              </w:tabs>
              <w:ind w:left="0" w:firstLine="0"/>
              <w:jc w:val="both"/>
              <w:rPr>
                <w:rFonts w:eastAsia="Calibri"/>
                <w:sz w:val="18"/>
                <w:szCs w:val="18"/>
              </w:rPr>
            </w:pPr>
            <w:r w:rsidRPr="00550B6D">
              <w:rPr>
                <w:rFonts w:eastAsia="Calibri"/>
                <w:sz w:val="18"/>
                <w:szCs w:val="18"/>
              </w:rPr>
              <w:t xml:space="preserve">Пластинки из гидрофильного целлофана не менее: 500 </w:t>
            </w:r>
            <w:proofErr w:type="spellStart"/>
            <w:r w:rsidRPr="00550B6D">
              <w:rPr>
                <w:rFonts w:eastAsia="Calibri"/>
                <w:sz w:val="18"/>
                <w:szCs w:val="18"/>
              </w:rPr>
              <w:t>шт</w:t>
            </w:r>
            <w:proofErr w:type="spellEnd"/>
            <w:r w:rsidRPr="00550B6D">
              <w:rPr>
                <w:rFonts w:eastAsia="Calibri"/>
                <w:sz w:val="18"/>
                <w:szCs w:val="18"/>
              </w:rPr>
              <w:t>, размером 20 х 40 мм каждая.</w:t>
            </w:r>
          </w:p>
          <w:p w:rsidR="00550B6D" w:rsidRPr="00550B6D" w:rsidRDefault="00550B6D" w:rsidP="00550B6D">
            <w:pPr>
              <w:tabs>
                <w:tab w:val="left" w:pos="263"/>
              </w:tabs>
              <w:jc w:val="both"/>
              <w:rPr>
                <w:rFonts w:eastAsia="Calibri"/>
                <w:sz w:val="18"/>
                <w:szCs w:val="18"/>
              </w:rPr>
            </w:pPr>
            <w:r w:rsidRPr="00550B6D">
              <w:rPr>
                <w:rFonts w:eastAsia="Calibri"/>
                <w:sz w:val="18"/>
                <w:szCs w:val="18"/>
              </w:rPr>
              <w:t>Число анализируемых проб: не менее 500 проб. Единица измерения: набор.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1 446,67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Набор реагентов для клинического анализа спинномозговой жидкости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tabs>
                <w:tab w:val="left" w:pos="263"/>
              </w:tabs>
              <w:snapToGrid w:val="0"/>
              <w:jc w:val="both"/>
              <w:rPr>
                <w:sz w:val="18"/>
                <w:szCs w:val="18"/>
              </w:rPr>
            </w:pPr>
            <w:r w:rsidRPr="00550B6D">
              <w:rPr>
                <w:sz w:val="18"/>
                <w:szCs w:val="18"/>
              </w:rPr>
              <w:t xml:space="preserve">Набор реагентов для клинического анализа спинномозговой жидкости, предназначен для определения </w:t>
            </w:r>
            <w:proofErr w:type="spellStart"/>
            <w:r w:rsidRPr="00550B6D">
              <w:rPr>
                <w:sz w:val="18"/>
                <w:szCs w:val="18"/>
              </w:rPr>
              <w:t>цитоза</w:t>
            </w:r>
            <w:proofErr w:type="spellEnd"/>
            <w:r w:rsidRPr="00550B6D">
              <w:rPr>
                <w:sz w:val="18"/>
                <w:szCs w:val="18"/>
              </w:rPr>
              <w:t xml:space="preserve"> (клеточного состава), качественного определения общего белка и качественного определения глобулинов в спинномозговой жидкости.</w:t>
            </w:r>
          </w:p>
          <w:p w:rsidR="00550B6D" w:rsidRPr="00550B6D" w:rsidRDefault="00550B6D" w:rsidP="00550B6D">
            <w:pPr>
              <w:tabs>
                <w:tab w:val="left" w:pos="263"/>
              </w:tabs>
              <w:snapToGrid w:val="0"/>
              <w:jc w:val="both"/>
              <w:rPr>
                <w:sz w:val="18"/>
                <w:szCs w:val="18"/>
              </w:rPr>
            </w:pPr>
            <w:r w:rsidRPr="00550B6D">
              <w:rPr>
                <w:sz w:val="18"/>
                <w:szCs w:val="18"/>
              </w:rPr>
              <w:t>Состав набора:</w:t>
            </w:r>
          </w:p>
          <w:p w:rsidR="00550B6D" w:rsidRPr="00550B6D" w:rsidRDefault="00550B6D" w:rsidP="00550B6D">
            <w:pPr>
              <w:tabs>
                <w:tab w:val="left" w:pos="263"/>
              </w:tabs>
              <w:snapToGrid w:val="0"/>
              <w:jc w:val="both"/>
              <w:rPr>
                <w:sz w:val="18"/>
                <w:szCs w:val="18"/>
              </w:rPr>
            </w:pPr>
            <w:r w:rsidRPr="00550B6D">
              <w:rPr>
                <w:sz w:val="18"/>
                <w:szCs w:val="18"/>
              </w:rPr>
              <w:t>- реактив Самсона,</w:t>
            </w:r>
          </w:p>
          <w:p w:rsidR="00550B6D" w:rsidRPr="00550B6D" w:rsidRDefault="00550B6D" w:rsidP="00550B6D">
            <w:pPr>
              <w:tabs>
                <w:tab w:val="left" w:pos="263"/>
              </w:tabs>
              <w:snapToGrid w:val="0"/>
              <w:jc w:val="both"/>
              <w:rPr>
                <w:sz w:val="18"/>
                <w:szCs w:val="18"/>
              </w:rPr>
            </w:pPr>
            <w:r w:rsidRPr="00550B6D">
              <w:rPr>
                <w:sz w:val="18"/>
                <w:szCs w:val="18"/>
              </w:rPr>
              <w:t>- карболовая кислота,</w:t>
            </w:r>
          </w:p>
          <w:p w:rsidR="00550B6D" w:rsidRPr="00550B6D" w:rsidRDefault="00550B6D" w:rsidP="00550B6D">
            <w:pPr>
              <w:tabs>
                <w:tab w:val="left" w:pos="263"/>
              </w:tabs>
              <w:snapToGrid w:val="0"/>
              <w:jc w:val="both"/>
              <w:rPr>
                <w:sz w:val="18"/>
                <w:szCs w:val="18"/>
              </w:rPr>
            </w:pPr>
            <w:r w:rsidRPr="00550B6D">
              <w:rPr>
                <w:sz w:val="18"/>
                <w:szCs w:val="18"/>
              </w:rPr>
              <w:t>- аммоний сернокислый.</w:t>
            </w:r>
          </w:p>
          <w:p w:rsidR="00550B6D" w:rsidRPr="00550B6D" w:rsidRDefault="00550B6D" w:rsidP="00550B6D">
            <w:pPr>
              <w:tabs>
                <w:tab w:val="left" w:pos="263"/>
              </w:tabs>
              <w:snapToGrid w:val="0"/>
              <w:jc w:val="both"/>
              <w:rPr>
                <w:sz w:val="18"/>
                <w:szCs w:val="18"/>
              </w:rPr>
            </w:pPr>
            <w:r w:rsidRPr="00550B6D">
              <w:rPr>
                <w:sz w:val="18"/>
                <w:szCs w:val="18"/>
              </w:rPr>
              <w:t>Единица измерения –набор. Набор рассчитан на не менее 200 определений.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2 220,00</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Набор реагентов для клинического анализа кала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tabs>
                <w:tab w:val="left" w:pos="263"/>
              </w:tabs>
              <w:snapToGrid w:val="0"/>
              <w:jc w:val="both"/>
              <w:rPr>
                <w:sz w:val="18"/>
                <w:szCs w:val="18"/>
              </w:rPr>
            </w:pPr>
            <w:r w:rsidRPr="00550B6D">
              <w:rPr>
                <w:sz w:val="18"/>
                <w:szCs w:val="18"/>
              </w:rPr>
              <w:t xml:space="preserve">Набор реагентов для  клинического анализа кала, предназначен для обнаружения в кале скрытой крови, билирубина и </w:t>
            </w:r>
            <w:proofErr w:type="spellStart"/>
            <w:r w:rsidRPr="00550B6D">
              <w:rPr>
                <w:sz w:val="18"/>
                <w:szCs w:val="18"/>
              </w:rPr>
              <w:t>стеркобилина</w:t>
            </w:r>
            <w:proofErr w:type="spellEnd"/>
            <w:r w:rsidRPr="00550B6D">
              <w:rPr>
                <w:sz w:val="18"/>
                <w:szCs w:val="18"/>
              </w:rPr>
              <w:t xml:space="preserve"> и микроскопического исследования кала в клинико-диагностических лабораториях. </w:t>
            </w:r>
          </w:p>
          <w:p w:rsidR="00550B6D" w:rsidRPr="00550B6D" w:rsidRDefault="00550B6D" w:rsidP="00550B6D">
            <w:pPr>
              <w:tabs>
                <w:tab w:val="left" w:pos="263"/>
              </w:tabs>
              <w:jc w:val="both"/>
              <w:rPr>
                <w:rFonts w:eastAsia="Calibri"/>
                <w:sz w:val="18"/>
                <w:szCs w:val="18"/>
              </w:rPr>
            </w:pPr>
            <w:r w:rsidRPr="00550B6D">
              <w:rPr>
                <w:rFonts w:eastAsia="Calibri"/>
                <w:sz w:val="18"/>
                <w:szCs w:val="18"/>
              </w:rPr>
              <w:t>Состав набора.</w:t>
            </w:r>
          </w:p>
          <w:p w:rsidR="00550B6D" w:rsidRPr="00550B6D" w:rsidRDefault="00550B6D" w:rsidP="00550B6D">
            <w:pPr>
              <w:numPr>
                <w:ilvl w:val="0"/>
                <w:numId w:val="26"/>
              </w:numPr>
              <w:tabs>
                <w:tab w:val="left" w:pos="263"/>
              </w:tabs>
              <w:snapToGrid w:val="0"/>
              <w:ind w:left="0" w:firstLine="0"/>
              <w:contextualSpacing/>
              <w:jc w:val="both"/>
              <w:rPr>
                <w:sz w:val="18"/>
                <w:szCs w:val="18"/>
              </w:rPr>
            </w:pPr>
            <w:proofErr w:type="spellStart"/>
            <w:r w:rsidRPr="00550B6D">
              <w:rPr>
                <w:sz w:val="18"/>
                <w:szCs w:val="18"/>
              </w:rPr>
              <w:t>Бензидин</w:t>
            </w:r>
            <w:proofErr w:type="spellEnd"/>
            <w:r w:rsidRPr="00550B6D">
              <w:rPr>
                <w:sz w:val="18"/>
                <w:szCs w:val="18"/>
              </w:rPr>
              <w:t xml:space="preserve"> (не менее 1 гр.).</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Уксусная кислота 50%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proofErr w:type="spellStart"/>
            <w:r w:rsidRPr="00550B6D">
              <w:rPr>
                <w:sz w:val="18"/>
                <w:szCs w:val="18"/>
              </w:rPr>
              <w:t>Гидроперит</w:t>
            </w:r>
            <w:proofErr w:type="spellEnd"/>
            <w:r w:rsidRPr="00550B6D">
              <w:rPr>
                <w:sz w:val="18"/>
                <w:szCs w:val="18"/>
              </w:rPr>
              <w:t xml:space="preserve"> (не менее 6 штук).</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Цинк уксуснокислый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 xml:space="preserve">Раствор </w:t>
            </w:r>
            <w:proofErr w:type="spellStart"/>
            <w:r w:rsidRPr="00550B6D">
              <w:rPr>
                <w:sz w:val="18"/>
                <w:szCs w:val="18"/>
              </w:rPr>
              <w:t>Люголя</w:t>
            </w:r>
            <w:proofErr w:type="spellEnd"/>
            <w:r w:rsidRPr="00550B6D">
              <w:rPr>
                <w:sz w:val="18"/>
                <w:szCs w:val="18"/>
              </w:rPr>
              <w:t xml:space="preserve"> (не менее 50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 xml:space="preserve">Реактив </w:t>
            </w:r>
            <w:proofErr w:type="spellStart"/>
            <w:r w:rsidRPr="00550B6D">
              <w:rPr>
                <w:sz w:val="18"/>
                <w:szCs w:val="18"/>
              </w:rPr>
              <w:t>Фуше</w:t>
            </w:r>
            <w:proofErr w:type="spellEnd"/>
            <w:r w:rsidRPr="00550B6D">
              <w:rPr>
                <w:sz w:val="18"/>
                <w:szCs w:val="18"/>
              </w:rPr>
              <w:t xml:space="preserve">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Уксусная кислота 30%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Раствор Судана III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Метиленовый синий (не менее 20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Глицерин не менее 130 гр.</w:t>
            </w:r>
          </w:p>
          <w:p w:rsidR="00550B6D" w:rsidRPr="00550B6D" w:rsidRDefault="00550B6D" w:rsidP="00550B6D">
            <w:pPr>
              <w:tabs>
                <w:tab w:val="left" w:pos="263"/>
              </w:tabs>
              <w:snapToGrid w:val="0"/>
              <w:jc w:val="both"/>
              <w:rPr>
                <w:rFonts w:eastAsia="ArialMT"/>
                <w:sz w:val="18"/>
                <w:szCs w:val="18"/>
              </w:rPr>
            </w:pPr>
            <w:r w:rsidRPr="00550B6D">
              <w:rPr>
                <w:sz w:val="18"/>
                <w:szCs w:val="18"/>
              </w:rPr>
              <w:t xml:space="preserve">Набор рассчитан на не менее 1000 определений –скрытая кровь, не менее 50 проб качественного определения </w:t>
            </w:r>
            <w:proofErr w:type="spellStart"/>
            <w:r w:rsidRPr="00550B6D">
              <w:rPr>
                <w:sz w:val="18"/>
                <w:szCs w:val="18"/>
              </w:rPr>
              <w:t>стеркобилина</w:t>
            </w:r>
            <w:proofErr w:type="spellEnd"/>
            <w:r w:rsidRPr="00550B6D">
              <w:rPr>
                <w:sz w:val="18"/>
                <w:szCs w:val="18"/>
              </w:rPr>
              <w:t xml:space="preserve">, не менее 200 проб для качественного определения билирубина, не менее 2000 проб для проведения микроскопического анализа кала.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3 523,33</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 xml:space="preserve">Раствор </w:t>
            </w:r>
            <w:proofErr w:type="spellStart"/>
            <w:r w:rsidRPr="00550B6D">
              <w:rPr>
                <w:sz w:val="18"/>
                <w:szCs w:val="18"/>
              </w:rPr>
              <w:t>Люголя</w:t>
            </w:r>
            <w:proofErr w:type="spellEnd"/>
            <w:r w:rsidRPr="00550B6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snapToGrid w:val="0"/>
              <w:jc w:val="both"/>
              <w:rPr>
                <w:sz w:val="18"/>
                <w:szCs w:val="18"/>
              </w:rPr>
            </w:pPr>
            <w:r w:rsidRPr="00550B6D">
              <w:rPr>
                <w:sz w:val="18"/>
                <w:szCs w:val="18"/>
                <w:shd w:val="clear" w:color="auto" w:fill="FFFFFF"/>
              </w:rPr>
              <w:t xml:space="preserve">Раствор </w:t>
            </w:r>
            <w:proofErr w:type="spellStart"/>
            <w:r w:rsidRPr="00550B6D">
              <w:rPr>
                <w:sz w:val="18"/>
                <w:szCs w:val="18"/>
                <w:shd w:val="clear" w:color="auto" w:fill="FFFFFF"/>
              </w:rPr>
              <w:t>Люголя</w:t>
            </w:r>
            <w:proofErr w:type="spellEnd"/>
            <w:r w:rsidRPr="00550B6D">
              <w:rPr>
                <w:sz w:val="18"/>
                <w:szCs w:val="18"/>
                <w:shd w:val="clear" w:color="auto" w:fill="FFFFFF"/>
              </w:rPr>
              <w:t xml:space="preserve">  - реагент для клинического анализа кала. </w:t>
            </w:r>
            <w:r w:rsidRPr="00550B6D">
              <w:rPr>
                <w:sz w:val="18"/>
                <w:szCs w:val="18"/>
              </w:rPr>
              <w:t>Единица измерения –</w:t>
            </w:r>
            <w:r>
              <w:rPr>
                <w:sz w:val="18"/>
                <w:szCs w:val="18"/>
              </w:rPr>
              <w:t xml:space="preserve"> </w:t>
            </w:r>
            <w:r w:rsidRPr="00550B6D">
              <w:rPr>
                <w:sz w:val="18"/>
                <w:szCs w:val="18"/>
              </w:rPr>
              <w:t>флакон – объёмом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r w:rsidRPr="00550B6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1 256,67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jc w:val="both"/>
              <w:rPr>
                <w:sz w:val="18"/>
                <w:szCs w:val="18"/>
              </w:rPr>
            </w:pPr>
            <w:r w:rsidRPr="00550B6D">
              <w:rPr>
                <w:sz w:val="18"/>
                <w:szCs w:val="18"/>
              </w:rPr>
              <w:t>Фиксатор-краситель Эозин-метиленовый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jc w:val="both"/>
              <w:rPr>
                <w:sz w:val="18"/>
                <w:szCs w:val="18"/>
              </w:rPr>
            </w:pPr>
            <w:r w:rsidRPr="00550B6D">
              <w:rPr>
                <w:sz w:val="18"/>
                <w:szCs w:val="18"/>
              </w:rPr>
              <w:t>Фиксатор-краситель - Эозин метиленовый синий по Май-</w:t>
            </w:r>
            <w:proofErr w:type="spellStart"/>
            <w:r w:rsidRPr="00550B6D">
              <w:rPr>
                <w:sz w:val="18"/>
                <w:szCs w:val="18"/>
              </w:rPr>
              <w:t>Грюнвальду</w:t>
            </w:r>
            <w:proofErr w:type="spellEnd"/>
            <w:r w:rsidRPr="00550B6D">
              <w:rPr>
                <w:sz w:val="18"/>
                <w:szCs w:val="18"/>
              </w:rPr>
              <w:t xml:space="preserve"> предназначен для фиксации и окрашивания форменных элементов крови.</w:t>
            </w:r>
          </w:p>
          <w:p w:rsidR="00550B6D" w:rsidRPr="00550B6D" w:rsidRDefault="00550B6D" w:rsidP="00550B6D">
            <w:pPr>
              <w:snapToGrid w:val="0"/>
              <w:jc w:val="both"/>
              <w:rPr>
                <w:sz w:val="18"/>
                <w:szCs w:val="18"/>
              </w:rPr>
            </w:pPr>
            <w:r w:rsidRPr="00550B6D">
              <w:rPr>
                <w:sz w:val="18"/>
                <w:szCs w:val="18"/>
              </w:rPr>
              <w:t>Состав: 0,30% раствор сухого красителя эозин метиленового синего по Май –</w:t>
            </w:r>
            <w:r>
              <w:rPr>
                <w:sz w:val="18"/>
                <w:szCs w:val="18"/>
              </w:rPr>
              <w:t xml:space="preserve"> </w:t>
            </w:r>
            <w:proofErr w:type="spellStart"/>
            <w:r w:rsidRPr="00550B6D">
              <w:rPr>
                <w:sz w:val="18"/>
                <w:szCs w:val="18"/>
              </w:rPr>
              <w:t>Грюнвальду</w:t>
            </w:r>
            <w:proofErr w:type="spellEnd"/>
            <w:r w:rsidRPr="00550B6D">
              <w:rPr>
                <w:sz w:val="18"/>
                <w:szCs w:val="18"/>
              </w:rPr>
              <w:t xml:space="preserve"> в метаноле.</w:t>
            </w:r>
          </w:p>
          <w:p w:rsidR="00550B6D" w:rsidRPr="00550B6D" w:rsidRDefault="00550B6D" w:rsidP="00550B6D">
            <w:pPr>
              <w:snapToGrid w:val="0"/>
              <w:jc w:val="both"/>
              <w:rPr>
                <w:sz w:val="18"/>
                <w:szCs w:val="18"/>
              </w:rPr>
            </w:pPr>
            <w:r w:rsidRPr="00550B6D">
              <w:rPr>
                <w:sz w:val="18"/>
                <w:szCs w:val="18"/>
              </w:rPr>
              <w:t>Единица измерения:  флакон не менее 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978,33</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sz w:val="18"/>
                <w:szCs w:val="18"/>
              </w:rPr>
              <w:t>Краситель Азур-эозин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snapToGrid w:val="0"/>
              <w:jc w:val="both"/>
              <w:rPr>
                <w:sz w:val="18"/>
                <w:szCs w:val="18"/>
              </w:rPr>
            </w:pPr>
            <w:r w:rsidRPr="00550B6D">
              <w:rPr>
                <w:sz w:val="18"/>
                <w:szCs w:val="18"/>
              </w:rPr>
              <w:t>Краситель Азур-эозин по Романовскому предназначен для  окрашивания форменных элементов крови.</w:t>
            </w:r>
          </w:p>
          <w:p w:rsidR="00550B6D" w:rsidRPr="00550B6D" w:rsidRDefault="00550B6D" w:rsidP="00550B6D">
            <w:pPr>
              <w:snapToGrid w:val="0"/>
              <w:jc w:val="both"/>
              <w:rPr>
                <w:sz w:val="18"/>
                <w:szCs w:val="18"/>
              </w:rPr>
            </w:pPr>
            <w:r w:rsidRPr="00550B6D">
              <w:rPr>
                <w:sz w:val="18"/>
                <w:szCs w:val="18"/>
              </w:rPr>
              <w:t xml:space="preserve">Состав:  </w:t>
            </w:r>
          </w:p>
          <w:p w:rsidR="00550B6D" w:rsidRPr="00550B6D" w:rsidRDefault="00550B6D" w:rsidP="00550B6D">
            <w:pPr>
              <w:numPr>
                <w:ilvl w:val="0"/>
                <w:numId w:val="27"/>
              </w:numPr>
              <w:tabs>
                <w:tab w:val="left" w:pos="263"/>
              </w:tabs>
              <w:snapToGrid w:val="0"/>
              <w:ind w:left="0" w:firstLine="0"/>
              <w:contextualSpacing/>
              <w:jc w:val="both"/>
              <w:rPr>
                <w:sz w:val="18"/>
                <w:szCs w:val="18"/>
              </w:rPr>
            </w:pPr>
            <w:r w:rsidRPr="00550B6D">
              <w:rPr>
                <w:sz w:val="18"/>
                <w:szCs w:val="18"/>
              </w:rPr>
              <w:t>Концентрированный  раствор Азур-Эозина в смеси метанола и глицерина не менее 1 литра;</w:t>
            </w:r>
          </w:p>
          <w:p w:rsidR="00550B6D" w:rsidRPr="00550B6D" w:rsidRDefault="00550B6D" w:rsidP="00550B6D">
            <w:pPr>
              <w:numPr>
                <w:ilvl w:val="0"/>
                <w:numId w:val="27"/>
              </w:numPr>
              <w:tabs>
                <w:tab w:val="left" w:pos="263"/>
              </w:tabs>
              <w:snapToGrid w:val="0"/>
              <w:ind w:left="0" w:firstLine="0"/>
              <w:contextualSpacing/>
              <w:jc w:val="both"/>
              <w:rPr>
                <w:sz w:val="18"/>
                <w:szCs w:val="18"/>
              </w:rPr>
            </w:pPr>
            <w:r w:rsidRPr="00550B6D">
              <w:rPr>
                <w:sz w:val="18"/>
                <w:szCs w:val="18"/>
              </w:rPr>
              <w:t xml:space="preserve"> Концентрированный раствор фосфатного буфера для разведения красителя и промывающего раствора не менее 10 мл. (для каждого флакона красителя).</w:t>
            </w:r>
          </w:p>
          <w:p w:rsidR="00550B6D" w:rsidRPr="00550B6D" w:rsidRDefault="00550B6D" w:rsidP="00550B6D">
            <w:pPr>
              <w:snapToGrid w:val="0"/>
              <w:jc w:val="both"/>
              <w:rPr>
                <w:sz w:val="18"/>
                <w:szCs w:val="18"/>
              </w:rPr>
            </w:pPr>
            <w:r w:rsidRPr="00550B6D">
              <w:rPr>
                <w:sz w:val="18"/>
                <w:szCs w:val="18"/>
              </w:rPr>
              <w:t xml:space="preserve">  Единица измерения: флакон красителя Азур-эозин по Романовскому не менее 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1 111,67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sz w:val="18"/>
                <w:szCs w:val="18"/>
              </w:rPr>
              <w:t xml:space="preserve">Раствор бриллиантового </w:t>
            </w:r>
            <w:proofErr w:type="spellStart"/>
            <w:r w:rsidRPr="00550B6D">
              <w:rPr>
                <w:sz w:val="18"/>
                <w:szCs w:val="18"/>
              </w:rPr>
              <w:t>крезилового</w:t>
            </w:r>
            <w:proofErr w:type="spellEnd"/>
            <w:r w:rsidRPr="00550B6D">
              <w:rPr>
                <w:sz w:val="18"/>
                <w:szCs w:val="18"/>
              </w:rPr>
              <w:t xml:space="preserve"> синего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snapToGrid w:val="0"/>
              <w:jc w:val="both"/>
              <w:rPr>
                <w:sz w:val="18"/>
                <w:szCs w:val="18"/>
              </w:rPr>
            </w:pPr>
            <w:r w:rsidRPr="00550B6D">
              <w:rPr>
                <w:sz w:val="18"/>
                <w:szCs w:val="18"/>
              </w:rPr>
              <w:t xml:space="preserve">Раствор бриллиантового </w:t>
            </w:r>
            <w:proofErr w:type="spellStart"/>
            <w:r w:rsidRPr="00550B6D">
              <w:rPr>
                <w:sz w:val="18"/>
                <w:szCs w:val="18"/>
              </w:rPr>
              <w:t>крезилового</w:t>
            </w:r>
            <w:proofErr w:type="spellEnd"/>
            <w:r w:rsidRPr="00550B6D">
              <w:rPr>
                <w:sz w:val="18"/>
                <w:szCs w:val="18"/>
              </w:rPr>
              <w:t xml:space="preserve"> синего, предназначен для применения в качестве красителя </w:t>
            </w:r>
            <w:proofErr w:type="spellStart"/>
            <w:r w:rsidRPr="00550B6D">
              <w:rPr>
                <w:sz w:val="18"/>
                <w:szCs w:val="18"/>
              </w:rPr>
              <w:t>ретикулоцитов</w:t>
            </w:r>
            <w:proofErr w:type="spellEnd"/>
            <w:r w:rsidRPr="00550B6D">
              <w:rPr>
                <w:sz w:val="18"/>
                <w:szCs w:val="18"/>
              </w:rPr>
              <w:t xml:space="preserve"> </w:t>
            </w:r>
            <w:proofErr w:type="spellStart"/>
            <w:r w:rsidRPr="00550B6D">
              <w:rPr>
                <w:sz w:val="18"/>
                <w:szCs w:val="18"/>
              </w:rPr>
              <w:t>суправитальным</w:t>
            </w:r>
            <w:proofErr w:type="spellEnd"/>
            <w:r w:rsidRPr="00550B6D">
              <w:rPr>
                <w:sz w:val="18"/>
                <w:szCs w:val="18"/>
              </w:rPr>
              <w:t xml:space="preserve"> пробирочным методом. </w:t>
            </w:r>
          </w:p>
          <w:p w:rsidR="00550B6D" w:rsidRPr="00550B6D" w:rsidRDefault="00550B6D" w:rsidP="00550B6D">
            <w:pPr>
              <w:snapToGrid w:val="0"/>
              <w:jc w:val="both"/>
              <w:rPr>
                <w:sz w:val="18"/>
                <w:szCs w:val="18"/>
              </w:rPr>
            </w:pPr>
            <w:r w:rsidRPr="00550B6D">
              <w:rPr>
                <w:sz w:val="18"/>
                <w:szCs w:val="18"/>
              </w:rPr>
              <w:t xml:space="preserve">Принцип метода: при взаимодействии красителя и </w:t>
            </w:r>
            <w:proofErr w:type="spellStart"/>
            <w:r w:rsidRPr="00550B6D">
              <w:rPr>
                <w:sz w:val="18"/>
                <w:szCs w:val="18"/>
              </w:rPr>
              <w:t>ретикулофиламентозной</w:t>
            </w:r>
            <w:proofErr w:type="spellEnd"/>
            <w:r w:rsidRPr="00550B6D">
              <w:rPr>
                <w:sz w:val="18"/>
                <w:szCs w:val="18"/>
              </w:rPr>
              <w:t xml:space="preserve"> субстанции юных эритроцитов выявляется сине-зелёное окрашивание.</w:t>
            </w:r>
          </w:p>
          <w:p w:rsidR="00550B6D" w:rsidRPr="00550B6D" w:rsidRDefault="00550B6D" w:rsidP="00550B6D">
            <w:pPr>
              <w:snapToGrid w:val="0"/>
              <w:jc w:val="both"/>
              <w:rPr>
                <w:sz w:val="18"/>
                <w:szCs w:val="18"/>
              </w:rPr>
            </w:pPr>
            <w:r w:rsidRPr="00550B6D">
              <w:rPr>
                <w:sz w:val="18"/>
                <w:szCs w:val="18"/>
              </w:rPr>
              <w:t xml:space="preserve">Состав: раствор представляет собой 1% раствор сухого красителя бриллиантового </w:t>
            </w:r>
            <w:proofErr w:type="spellStart"/>
            <w:r w:rsidRPr="00550B6D">
              <w:rPr>
                <w:sz w:val="18"/>
                <w:szCs w:val="18"/>
              </w:rPr>
              <w:t>крезилового</w:t>
            </w:r>
            <w:proofErr w:type="spellEnd"/>
            <w:r w:rsidRPr="00550B6D">
              <w:rPr>
                <w:sz w:val="18"/>
                <w:szCs w:val="18"/>
              </w:rPr>
              <w:t xml:space="preserve"> синего в 0,9% растворе натрия хлористого (не менее 50 мл.).</w:t>
            </w:r>
          </w:p>
          <w:p w:rsidR="00550B6D" w:rsidRPr="00550B6D" w:rsidRDefault="00550B6D" w:rsidP="00550B6D">
            <w:pPr>
              <w:jc w:val="both"/>
              <w:rPr>
                <w:rFonts w:eastAsia="Calibri"/>
                <w:sz w:val="18"/>
                <w:szCs w:val="18"/>
              </w:rPr>
            </w:pPr>
            <w:r w:rsidRPr="00550B6D">
              <w:rPr>
                <w:rFonts w:eastAsia="Calibri"/>
                <w:sz w:val="18"/>
                <w:szCs w:val="18"/>
              </w:rPr>
              <w:t>Число анализируемых проб: не менее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708,33</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rFonts w:eastAsia="Calibri"/>
                <w:sz w:val="18"/>
                <w:szCs w:val="18"/>
              </w:rPr>
            </w:pPr>
            <w:r w:rsidRPr="00550B6D">
              <w:rPr>
                <w:rFonts w:eastAsia="Calibri"/>
                <w:sz w:val="18"/>
                <w:szCs w:val="18"/>
              </w:rPr>
              <w:t xml:space="preserve">Набор  для окраски по </w:t>
            </w:r>
            <w:proofErr w:type="spellStart"/>
            <w:r w:rsidRPr="00550B6D">
              <w:rPr>
                <w:rFonts w:eastAsia="Calibri"/>
                <w:sz w:val="18"/>
                <w:szCs w:val="18"/>
              </w:rPr>
              <w:t>Циль-Нильсену</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jc w:val="both"/>
              <w:rPr>
                <w:rFonts w:eastAsia="Calibri"/>
                <w:sz w:val="18"/>
                <w:szCs w:val="18"/>
              </w:rPr>
            </w:pPr>
            <w:r w:rsidRPr="00550B6D">
              <w:rPr>
                <w:rFonts w:eastAsia="Calibri"/>
                <w:sz w:val="18"/>
                <w:szCs w:val="18"/>
              </w:rPr>
              <w:t xml:space="preserve">Набор реагентов для окраски по </w:t>
            </w:r>
            <w:proofErr w:type="spellStart"/>
            <w:r w:rsidRPr="00550B6D">
              <w:rPr>
                <w:rFonts w:eastAsia="Calibri"/>
                <w:sz w:val="18"/>
                <w:szCs w:val="18"/>
              </w:rPr>
              <w:t>Циль-Нильсену</w:t>
            </w:r>
            <w:proofErr w:type="spellEnd"/>
            <w:r w:rsidRPr="00550B6D">
              <w:rPr>
                <w:rFonts w:eastAsia="Calibri"/>
                <w:sz w:val="18"/>
                <w:szCs w:val="18"/>
              </w:rPr>
              <w:t>, предназначен для дифференциально-диагностической окраски и выявления принадлежности микроорганизмов к кислотоустойчивым и кислотонеустойчивым путем окраски препаратов, взятых из биологического материала.</w:t>
            </w:r>
          </w:p>
          <w:p w:rsidR="00550B6D" w:rsidRPr="00550B6D" w:rsidRDefault="00550B6D" w:rsidP="00550B6D">
            <w:pPr>
              <w:jc w:val="both"/>
              <w:rPr>
                <w:rFonts w:eastAsia="Calibri"/>
                <w:sz w:val="18"/>
                <w:szCs w:val="18"/>
              </w:rPr>
            </w:pPr>
            <w:r w:rsidRPr="00550B6D">
              <w:rPr>
                <w:rFonts w:eastAsia="Calibri"/>
                <w:sz w:val="18"/>
                <w:szCs w:val="18"/>
              </w:rPr>
              <w:t>Состав набора.</w:t>
            </w:r>
          </w:p>
          <w:p w:rsidR="00550B6D" w:rsidRPr="00550B6D" w:rsidRDefault="00550B6D" w:rsidP="00550B6D">
            <w:pPr>
              <w:jc w:val="both"/>
              <w:rPr>
                <w:rFonts w:eastAsia="Calibri"/>
                <w:sz w:val="18"/>
                <w:szCs w:val="18"/>
              </w:rPr>
            </w:pPr>
            <w:r w:rsidRPr="00550B6D">
              <w:rPr>
                <w:rFonts w:eastAsia="Calibri"/>
                <w:sz w:val="18"/>
                <w:szCs w:val="18"/>
              </w:rPr>
              <w:t xml:space="preserve">Реагент 1: карболовый фуксин </w:t>
            </w:r>
            <w:proofErr w:type="spellStart"/>
            <w:r w:rsidRPr="00550B6D">
              <w:rPr>
                <w:rFonts w:eastAsia="Calibri"/>
                <w:sz w:val="18"/>
                <w:szCs w:val="18"/>
              </w:rPr>
              <w:t>Циля</w:t>
            </w:r>
            <w:proofErr w:type="spellEnd"/>
            <w:r w:rsidRPr="00550B6D">
              <w:rPr>
                <w:rFonts w:eastAsia="Calibri"/>
                <w:sz w:val="18"/>
                <w:szCs w:val="18"/>
              </w:rPr>
              <w:t xml:space="preserve"> (не менее 100 мл);</w:t>
            </w:r>
          </w:p>
          <w:p w:rsidR="00550B6D" w:rsidRPr="00550B6D" w:rsidRDefault="00550B6D" w:rsidP="00550B6D">
            <w:pPr>
              <w:jc w:val="both"/>
              <w:rPr>
                <w:rFonts w:eastAsia="Calibri"/>
                <w:sz w:val="18"/>
                <w:szCs w:val="18"/>
              </w:rPr>
            </w:pPr>
            <w:r w:rsidRPr="00550B6D">
              <w:rPr>
                <w:rFonts w:eastAsia="Calibri"/>
                <w:sz w:val="18"/>
                <w:szCs w:val="18"/>
              </w:rPr>
              <w:t>Реагент 2: солянокислый спирт (не менее 30 мл), раствор серной кислоты (не менее 100 мл);</w:t>
            </w:r>
          </w:p>
          <w:p w:rsidR="00550B6D" w:rsidRPr="00550B6D" w:rsidRDefault="00550B6D" w:rsidP="00550B6D">
            <w:pPr>
              <w:jc w:val="both"/>
              <w:rPr>
                <w:rFonts w:eastAsia="Calibri"/>
                <w:sz w:val="18"/>
                <w:szCs w:val="18"/>
              </w:rPr>
            </w:pPr>
            <w:r w:rsidRPr="00550B6D">
              <w:rPr>
                <w:rFonts w:eastAsia="Calibri"/>
                <w:sz w:val="18"/>
                <w:szCs w:val="18"/>
              </w:rPr>
              <w:t>Реагент 3: метиленовый синий  не менее (100 мл).</w:t>
            </w:r>
          </w:p>
          <w:p w:rsidR="00550B6D" w:rsidRPr="00550B6D" w:rsidRDefault="00550B6D" w:rsidP="00550B6D">
            <w:pPr>
              <w:jc w:val="both"/>
              <w:rPr>
                <w:rFonts w:eastAsia="Calibri"/>
                <w:sz w:val="18"/>
                <w:szCs w:val="18"/>
              </w:rPr>
            </w:pPr>
            <w:r w:rsidRPr="00550B6D">
              <w:rPr>
                <w:rFonts w:eastAsia="Calibri"/>
                <w:sz w:val="18"/>
                <w:szCs w:val="18"/>
              </w:rPr>
              <w:t>Число анализируемых проб: не менее 200 определений.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881,67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rFonts w:eastAsia="Calibri"/>
                <w:sz w:val="18"/>
                <w:szCs w:val="18"/>
              </w:rPr>
              <w:t xml:space="preserve">Набор реагентов для окраски гинекологических мазков по </w:t>
            </w:r>
            <w:proofErr w:type="spellStart"/>
            <w:r w:rsidRPr="00550B6D">
              <w:rPr>
                <w:rFonts w:eastAsia="Calibri"/>
                <w:sz w:val="18"/>
                <w:szCs w:val="18"/>
              </w:rPr>
              <w:t>Папаниколау</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both"/>
              <w:rPr>
                <w:rFonts w:eastAsia="Calibri"/>
                <w:sz w:val="18"/>
                <w:szCs w:val="18"/>
              </w:rPr>
            </w:pPr>
            <w:r w:rsidRPr="00550B6D">
              <w:rPr>
                <w:rFonts w:eastAsia="Calibri"/>
                <w:sz w:val="18"/>
                <w:szCs w:val="18"/>
              </w:rPr>
              <w:t xml:space="preserve">Набор реагентов для окраски гинекологических мазков по </w:t>
            </w:r>
            <w:proofErr w:type="spellStart"/>
            <w:r w:rsidRPr="00550B6D">
              <w:rPr>
                <w:rFonts w:eastAsia="Calibri"/>
                <w:sz w:val="18"/>
                <w:szCs w:val="18"/>
              </w:rPr>
              <w:t>Папаниколау</w:t>
            </w:r>
            <w:proofErr w:type="spellEnd"/>
            <w:r w:rsidRPr="00550B6D">
              <w:rPr>
                <w:rFonts w:eastAsia="Calibri"/>
                <w:sz w:val="18"/>
                <w:szCs w:val="18"/>
              </w:rPr>
              <w:t xml:space="preserve">. 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Вид биологического материала – гинекологические мазки.  Возможность окрашивания ручным методом.  Возможность использования на автоматах окраски.  Количество обрабатываемых стекол ручным методом, не менее 1000.  Подготовка компонентов набора к работе не требуется. </w:t>
            </w:r>
          </w:p>
          <w:p w:rsidR="00550B6D" w:rsidRPr="00550B6D" w:rsidRDefault="00550B6D" w:rsidP="00550B6D">
            <w:pPr>
              <w:jc w:val="both"/>
              <w:rPr>
                <w:rFonts w:eastAsia="Calibri"/>
                <w:sz w:val="18"/>
                <w:szCs w:val="18"/>
              </w:rPr>
            </w:pPr>
            <w:r w:rsidRPr="00550B6D">
              <w:rPr>
                <w:rFonts w:eastAsia="Calibri"/>
                <w:sz w:val="18"/>
                <w:szCs w:val="18"/>
              </w:rPr>
              <w:t>Единица измерения - набор.</w:t>
            </w:r>
          </w:p>
          <w:p w:rsidR="00550B6D" w:rsidRPr="00550B6D" w:rsidRDefault="00550B6D" w:rsidP="00550B6D">
            <w:pPr>
              <w:jc w:val="both"/>
              <w:rPr>
                <w:rFonts w:eastAsia="Calibri"/>
                <w:sz w:val="18"/>
                <w:szCs w:val="18"/>
              </w:rPr>
            </w:pPr>
            <w:r w:rsidRPr="00550B6D">
              <w:rPr>
                <w:rFonts w:eastAsia="Calibri"/>
                <w:sz w:val="18"/>
                <w:szCs w:val="18"/>
              </w:rPr>
              <w:t>Состав набора:</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Краска Гематоксилин по Гиллу-2 (Папаниколау-1) не менее 1 флакон 1000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Краска </w:t>
            </w:r>
            <w:r w:rsidRPr="00550B6D">
              <w:rPr>
                <w:rFonts w:eastAsia="Calibri"/>
                <w:sz w:val="18"/>
                <w:szCs w:val="18"/>
                <w:lang w:val="en-US"/>
              </w:rPr>
              <w:t>OG</w:t>
            </w:r>
            <w:r w:rsidRPr="00550B6D">
              <w:rPr>
                <w:rFonts w:eastAsia="Calibri"/>
                <w:sz w:val="18"/>
                <w:szCs w:val="18"/>
              </w:rPr>
              <w:t xml:space="preserve"> (Папаниколау-2)  не менее 1 флакон 1000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Краска </w:t>
            </w:r>
            <w:r w:rsidRPr="00550B6D">
              <w:rPr>
                <w:rFonts w:eastAsia="Calibri"/>
                <w:sz w:val="18"/>
                <w:szCs w:val="18"/>
                <w:lang w:val="en-US"/>
              </w:rPr>
              <w:t>EA</w:t>
            </w:r>
            <w:r w:rsidRPr="00550B6D">
              <w:rPr>
                <w:rFonts w:eastAsia="Calibri"/>
                <w:sz w:val="18"/>
                <w:szCs w:val="18"/>
              </w:rPr>
              <w:t xml:space="preserve"> (Папаниколау-3)  не менее 1 флакон 1000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Раствор для дегидратации не менее 3 флакона по не менее 1000 мл.</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Просветляющий раствор не  менее 1 флакон 1000 мл.</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Фиксатор-спрей не менее 2 флакона по не менее  100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Монтирующая (заключающая) среда не менее 1 флакон  100 мл. </w:t>
            </w:r>
          </w:p>
          <w:p w:rsidR="00550B6D" w:rsidRPr="00550B6D" w:rsidRDefault="00550B6D" w:rsidP="00550B6D">
            <w:pPr>
              <w:tabs>
                <w:tab w:val="left" w:pos="215"/>
              </w:tabs>
              <w:jc w:val="both"/>
              <w:rPr>
                <w:rFonts w:eastAsia="Calibri"/>
                <w:sz w:val="18"/>
                <w:szCs w:val="18"/>
              </w:rPr>
            </w:pPr>
            <w:r w:rsidRPr="00550B6D">
              <w:rPr>
                <w:rFonts w:eastAsia="Calibri"/>
                <w:sz w:val="18"/>
                <w:szCs w:val="18"/>
              </w:rPr>
              <w:t>Инструкция по применению, паспорт качества.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rFonts w:eastAsia="Calibri"/>
                <w:sz w:val="18"/>
                <w:szCs w:val="18"/>
              </w:rPr>
            </w:pPr>
            <w:r w:rsidRPr="00550B6D">
              <w:rPr>
                <w:rFonts w:eastAsia="Calibri"/>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24 035,00</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sz w:val="18"/>
                <w:szCs w:val="18"/>
              </w:rPr>
              <w:t>Масло иммерсионное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both"/>
              <w:rPr>
                <w:sz w:val="18"/>
                <w:szCs w:val="18"/>
              </w:rPr>
            </w:pPr>
            <w:r w:rsidRPr="00550B6D">
              <w:rPr>
                <w:sz w:val="18"/>
                <w:szCs w:val="18"/>
              </w:rPr>
              <w:t>Масло иммерсионное, синтетическое, предназначено для использования в качестве вспомогательного компонента для микроскопических методов исследования. Условия хранения: при температуре +15–25 °С в местах, защищенных от воздействия прямых солнечных лучей в течение всего срока годности.</w:t>
            </w:r>
          </w:p>
          <w:p w:rsidR="00550B6D" w:rsidRPr="00550B6D" w:rsidRDefault="00550B6D" w:rsidP="00550B6D">
            <w:pPr>
              <w:jc w:val="both"/>
              <w:rPr>
                <w:sz w:val="18"/>
                <w:szCs w:val="18"/>
              </w:rPr>
            </w:pPr>
            <w:r w:rsidRPr="00550B6D">
              <w:rPr>
                <w:sz w:val="18"/>
                <w:szCs w:val="18"/>
              </w:rPr>
              <w:t>Фасовка: флакон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rFonts w:eastAsia="Calibri"/>
                <w:sz w:val="18"/>
                <w:szCs w:val="18"/>
              </w:rPr>
            </w:pPr>
            <w:r w:rsidRPr="00550B6D">
              <w:rPr>
                <w:rFonts w:eastAsia="Calibri"/>
                <w:sz w:val="18"/>
                <w:szCs w:val="18"/>
              </w:rPr>
              <w:t>флакон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110,83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176FC" w:rsidRDefault="00B176F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46263">
        <w:rPr>
          <w:b/>
          <w:kern w:val="32"/>
          <w:sz w:val="20"/>
          <w:szCs w:val="20"/>
        </w:rPr>
        <w:t>реагентов для КДЛ (масло иммерсионное, красители)</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46263">
        <w:rPr>
          <w:b/>
          <w:kern w:val="32"/>
          <w:sz w:val="20"/>
          <w:szCs w:val="20"/>
        </w:rPr>
        <w:t>076-24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46263">
        <w:rPr>
          <w:sz w:val="19"/>
          <w:szCs w:val="19"/>
        </w:rPr>
        <w:t>076-24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846263">
        <w:rPr>
          <w:b/>
          <w:kern w:val="32"/>
          <w:sz w:val="19"/>
          <w:szCs w:val="19"/>
        </w:rPr>
        <w:t>реагентов для КДЛ (масло иммерсионное, красители)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846263">
        <w:rPr>
          <w:rFonts w:ascii="Times New Roman" w:hAnsi="Times New Roman" w:cs="Times New Roman"/>
          <w:sz w:val="19"/>
          <w:szCs w:val="19"/>
        </w:rPr>
        <w:t>реагентов для КДЛ (масло иммерсионное, красители)</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w:t>
      </w:r>
      <w:r w:rsidR="00B176FC">
        <w:rPr>
          <w:sz w:val="19"/>
          <w:szCs w:val="19"/>
        </w:rPr>
        <w:t>03.2025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6263">
        <w:rPr>
          <w:sz w:val="20"/>
          <w:szCs w:val="20"/>
        </w:rPr>
        <w:t>076-24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46263">
        <w:rPr>
          <w:b/>
          <w:kern w:val="32"/>
          <w:sz w:val="20"/>
          <w:szCs w:val="20"/>
        </w:rPr>
        <w:t>реагентов для КДЛ (масло иммерсионное, красители)</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46263">
        <w:rPr>
          <w:b/>
          <w:kern w:val="32"/>
          <w:sz w:val="20"/>
          <w:szCs w:val="20"/>
        </w:rPr>
        <w:t>076-24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846263">
        <w:rPr>
          <w:bCs/>
          <w:kern w:val="32"/>
          <w:sz w:val="20"/>
          <w:szCs w:val="20"/>
        </w:rPr>
        <w:t>реагентов для КДЛ (масло иммерсионное, красители)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846263">
        <w:rPr>
          <w:bCs/>
          <w:kern w:val="32"/>
          <w:sz w:val="20"/>
          <w:szCs w:val="20"/>
        </w:rPr>
        <w:t>реагентов для КДЛ (масло иммерсионное, красители)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6E2332">
        <w:pPr>
          <w:pStyle w:val="af7"/>
          <w:jc w:val="right"/>
        </w:pPr>
        <w:r>
          <w:fldChar w:fldCharType="begin"/>
        </w:r>
        <w:r>
          <w:instrText xml:space="preserve"> PAGE   \* MERGEFORMAT </w:instrText>
        </w:r>
        <w:r>
          <w:fldChar w:fldCharType="separate"/>
        </w:r>
        <w:r w:rsidR="00550B6D">
          <w:rPr>
            <w:noProof/>
          </w:rPr>
          <w:t>2</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12463B"/>
    <w:multiLevelType w:val="hybridMultilevel"/>
    <w:tmpl w:val="E35CB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5FD120B8"/>
    <w:multiLevelType w:val="hybridMultilevel"/>
    <w:tmpl w:val="821E22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5201E9"/>
    <w:multiLevelType w:val="hybridMultilevel"/>
    <w:tmpl w:val="52D67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0AD682E"/>
    <w:multiLevelType w:val="hybridMultilevel"/>
    <w:tmpl w:val="B92EC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
  </w:num>
  <w:num w:numId="4">
    <w:abstractNumId w:val="10"/>
  </w:num>
  <w:num w:numId="5">
    <w:abstractNumId w:val="22"/>
  </w:num>
  <w:num w:numId="6">
    <w:abstractNumId w:val="12"/>
  </w:num>
  <w:num w:numId="7">
    <w:abstractNumId w:val="15"/>
  </w:num>
  <w:num w:numId="8">
    <w:abstractNumId w:val="24"/>
  </w:num>
  <w:num w:numId="9">
    <w:abstractNumId w:val="0"/>
  </w:num>
  <w:num w:numId="10">
    <w:abstractNumId w:val="25"/>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3"/>
  </w:num>
  <w:num w:numId="24">
    <w:abstractNumId w:val="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0B6D"/>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263"/>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DA1C-F882-43FF-88C1-3CD89889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25</Pages>
  <Words>11675</Words>
  <Characters>84727</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212</cp:revision>
  <cp:lastPrinted>2024-04-08T03:20:00Z</cp:lastPrinted>
  <dcterms:created xsi:type="dcterms:W3CDTF">2022-11-17T07:10:00Z</dcterms:created>
  <dcterms:modified xsi:type="dcterms:W3CDTF">2024-04-08T03:20:00Z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