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70" w:rsidRPr="00EC1070" w:rsidRDefault="00EC1070" w:rsidP="00EC10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EC1070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EC1070" w:rsidRPr="00EC1070" w:rsidRDefault="00EC1070" w:rsidP="00EC10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EC1070">
        <w:rPr>
          <w:rFonts w:ascii="Times New Roman" w:eastAsia="Times New Roman" w:hAnsi="Times New Roman" w:cs="Times New Roman"/>
          <w:lang w:eastAsia="ru-RU"/>
        </w:rPr>
        <w:t>Главный врач ОГАУЗ «ИГКБ № 8»</w:t>
      </w:r>
    </w:p>
    <w:p w:rsidR="00EC1070" w:rsidRPr="00EC1070" w:rsidRDefault="00EC1070" w:rsidP="00EC10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EC1070">
        <w:rPr>
          <w:rFonts w:ascii="Times New Roman" w:eastAsia="Times New Roman" w:hAnsi="Times New Roman" w:cs="Times New Roman"/>
          <w:lang w:eastAsia="ru-RU"/>
        </w:rPr>
        <w:t xml:space="preserve">___________________/ Ж.В. </w:t>
      </w:r>
      <w:proofErr w:type="spellStart"/>
      <w:r w:rsidRPr="00EC1070">
        <w:rPr>
          <w:rFonts w:ascii="Times New Roman" w:eastAsia="Times New Roman" w:hAnsi="Times New Roman" w:cs="Times New Roman"/>
          <w:lang w:eastAsia="ru-RU"/>
        </w:rPr>
        <w:t>Есева</w:t>
      </w:r>
      <w:proofErr w:type="spellEnd"/>
    </w:p>
    <w:p w:rsidR="00EC1070" w:rsidRPr="00EC1070" w:rsidRDefault="00EC1070" w:rsidP="00EC10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EC1070">
        <w:rPr>
          <w:rFonts w:ascii="Times New Roman" w:eastAsia="Times New Roman" w:hAnsi="Times New Roman" w:cs="Times New Roman"/>
          <w:lang w:eastAsia="ru-RU"/>
        </w:rPr>
        <w:t xml:space="preserve">«____»____________20___ г. </w:t>
      </w:r>
    </w:p>
    <w:p w:rsidR="00EC1070" w:rsidRPr="00EC1070" w:rsidRDefault="00EC1070" w:rsidP="00EC1070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EC1070">
        <w:rPr>
          <w:rFonts w:ascii="Times New Roman" w:eastAsia="Times New Roman" w:hAnsi="Times New Roman" w:cs="Times New Roman"/>
          <w:lang w:eastAsia="ru-RU"/>
        </w:rPr>
        <w:t>М.</w:t>
      </w:r>
      <w:proofErr w:type="gramStart"/>
      <w:r w:rsidRPr="00EC1070">
        <w:rPr>
          <w:rFonts w:ascii="Times New Roman" w:eastAsia="Times New Roman" w:hAnsi="Times New Roman" w:cs="Times New Roman"/>
          <w:lang w:eastAsia="ru-RU"/>
        </w:rPr>
        <w:t>П</w:t>
      </w:r>
      <w:proofErr w:type="gramEnd"/>
    </w:p>
    <w:p w:rsidR="00EC1070" w:rsidRPr="00EC1070" w:rsidRDefault="00EC1070" w:rsidP="00EC10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C1070">
        <w:rPr>
          <w:rFonts w:ascii="Times New Roman" w:eastAsia="Times New Roman" w:hAnsi="Times New Roman" w:cs="Times New Roman"/>
          <w:lang w:eastAsia="ru-RU"/>
        </w:rPr>
        <w:t>ЗАЯВКА НА ЗАКУПКУ</w:t>
      </w:r>
    </w:p>
    <w:p w:rsidR="00EC1070" w:rsidRPr="00EC1070" w:rsidRDefault="00EC1070" w:rsidP="00EC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F75C4E" w:rsidP="00EC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 14.03.2024</w:t>
      </w:r>
      <w:r w:rsidR="00EC1070" w:rsidRPr="00EC107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C1070" w:rsidRPr="00EC1070" w:rsidRDefault="00EC1070" w:rsidP="00EC1070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957"/>
        <w:gridCol w:w="4941"/>
      </w:tblGrid>
      <w:tr w:rsidR="00EC1070" w:rsidRPr="00EC1070" w:rsidTr="00EC107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EC1070" w:rsidRPr="00EC1070" w:rsidTr="00EC1070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Отделение клинической лабораторной диагностики </w:t>
            </w:r>
          </w:p>
        </w:tc>
      </w:tr>
      <w:tr w:rsidR="00EC1070" w:rsidRPr="00EC1070" w:rsidTr="00EC107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Фамилия, имя, отчество;</w:t>
            </w:r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31FD4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Викторовна</w:t>
            </w:r>
          </w:p>
        </w:tc>
      </w:tr>
      <w:tr w:rsidR="00EC1070" w:rsidRPr="00EC1070" w:rsidTr="00EC107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34CDA">
              <w:rPr>
                <w:rFonts w:ascii="MS Gothic" w:eastAsia="MS Gothic" w:hAnsi="MS Gothic" w:cs="Times New Roman" w:hint="eastAsia"/>
                <w:bCs/>
              </w:rPr>
              <w:t>☐</w:t>
            </w:r>
            <w:r w:rsidRPr="00EC1070">
              <w:rPr>
                <w:rFonts w:ascii="Times New Roman" w:eastAsia="Times New Roman" w:hAnsi="Times New Roman" w:cs="Times New Roman"/>
                <w:bCs/>
              </w:rPr>
              <w:t>Средства территориального фонда ОМС</w:t>
            </w:r>
          </w:p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34CDA">
              <w:rPr>
                <w:rFonts w:ascii="MS Gothic" w:eastAsia="MS Gothic" w:hAnsi="MS Gothic" w:cs="Times New Roman" w:hint="eastAsia"/>
                <w:bCs/>
              </w:rPr>
              <w:t>☐</w:t>
            </w:r>
            <w:r w:rsidRPr="00EC1070">
              <w:rPr>
                <w:rFonts w:ascii="Times New Roman" w:eastAsia="Times New Roman" w:hAnsi="Times New Roman" w:cs="Times New Roman"/>
                <w:bCs/>
              </w:rPr>
              <w:t>Средства от приносящей доход деятельности</w:t>
            </w:r>
          </w:p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MS Gothic" w:eastAsia="MS Gothic" w:hAnsi="MS Gothic" w:cs="Times New Roman" w:hint="eastAsia"/>
                <w:bCs/>
                <w:lang w:val="en-US"/>
              </w:rPr>
              <w:t>☐</w:t>
            </w:r>
            <w:r w:rsidRPr="00EC1070">
              <w:rPr>
                <w:rFonts w:ascii="Times New Roman" w:eastAsia="Times New Roman" w:hAnsi="Times New Roman" w:cs="Times New Roman"/>
                <w:bCs/>
              </w:rPr>
              <w:t>Субсидии бюджета Иркутской области</w:t>
            </w:r>
          </w:p>
        </w:tc>
      </w:tr>
      <w:tr w:rsidR="00EC1070" w:rsidRPr="00EC1070" w:rsidTr="00EC107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Наименование объекта закупки товара (работы, услуги)</w:t>
            </w:r>
          </w:p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Онкомаркёры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, наборы реагентов (для полуавтоматических иммунохимических анализаторов).</w:t>
            </w:r>
          </w:p>
        </w:tc>
      </w:tr>
      <w:tr w:rsidR="00EC1070" w:rsidRPr="00EC1070" w:rsidTr="00EC1070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Расходы, включенные в начальную (максимальную) цену договора (цену лота)</w:t>
            </w:r>
          </w:p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C1070" w:rsidRPr="00EC1070" w:rsidTr="00EC107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31FD4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 31.03.2025</w:t>
            </w:r>
          </w:p>
        </w:tc>
      </w:tr>
      <w:tr w:rsidR="00EC1070" w:rsidRPr="00EC1070" w:rsidTr="00EC107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 xml:space="preserve">Место доставки товара (выполнения работы, оказания услуги) </w:t>
            </w:r>
          </w:p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31FD4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Ул. Баумана 214А/1</w:t>
            </w:r>
          </w:p>
        </w:tc>
      </w:tr>
      <w:tr w:rsidR="00EC1070" w:rsidRPr="00EC1070" w:rsidTr="00EC107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Условия поставки товара (выполнения работы, оказания услуги)</w:t>
            </w:r>
            <w:r w:rsidRPr="00EC1070">
              <w:rPr>
                <w:rFonts w:ascii="Times New Roman" w:eastAsia="Times New Roman" w:hAnsi="Times New Roman" w:cs="Times New Roman"/>
                <w:bCs/>
              </w:rPr>
              <w:tab/>
            </w:r>
          </w:p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31FD4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 заявке в течение 10 календарных дней</w:t>
            </w:r>
          </w:p>
        </w:tc>
      </w:tr>
      <w:tr w:rsidR="00EC1070" w:rsidRPr="00EC1070" w:rsidTr="00EC107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Начальная (максимальная) цена договора</w:t>
            </w:r>
          </w:p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C1070" w:rsidRPr="00EC1070" w:rsidTr="00EC107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Поставщик (подрядчик, исполнитель) (при наличии):</w:t>
            </w:r>
          </w:p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Наименование, контактное лицо (Ф.И.О. тел., адрес электронной почты)</w:t>
            </w:r>
          </w:p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70" w:rsidRPr="00EC1070" w:rsidRDefault="00EC1070" w:rsidP="00EC1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MS Gothic" w:eastAsia="MS Gothic" w:hAnsi="MS Gothic" w:cs="Times New Roman"/>
                <w:bCs/>
              </w:rPr>
            </w:pPr>
          </w:p>
        </w:tc>
      </w:tr>
    </w:tbl>
    <w:p w:rsidR="00EC1070" w:rsidRPr="00EC1070" w:rsidRDefault="00EC1070" w:rsidP="00EC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C1070">
        <w:rPr>
          <w:rFonts w:ascii="Times New Roman" w:eastAsia="Times New Roman" w:hAnsi="Times New Roman" w:cs="Times New Roman"/>
          <w:lang w:eastAsia="ru-RU"/>
        </w:rPr>
        <w:lastRenderedPageBreak/>
        <w:t>НАИМЕНОВАНИЕ И ОПИСАНИЕ ОБЪЕКТА ЗАКУПКИ</w:t>
      </w:r>
    </w:p>
    <w:p w:rsidR="00EC1070" w:rsidRPr="00EC1070" w:rsidRDefault="00EC1070" w:rsidP="00EC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C1070">
        <w:rPr>
          <w:rFonts w:ascii="Times New Roman" w:eastAsia="Times New Roman" w:hAnsi="Times New Roman" w:cs="Times New Roman"/>
          <w:lang w:eastAsia="ru-RU"/>
        </w:rPr>
        <w:t>(ТЕХНИЧЕСКОЕ ЗАДАНИЕ)</w:t>
      </w:r>
    </w:p>
    <w:p w:rsidR="00EC1070" w:rsidRPr="00EC1070" w:rsidRDefault="00EC1070" w:rsidP="00EC1070">
      <w:pPr>
        <w:spacing w:after="0" w:line="240" w:lineRule="auto"/>
        <w:ind w:left="4500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spacing w:after="0" w:line="240" w:lineRule="auto"/>
        <w:ind w:left="4500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spacing w:after="0" w:line="240" w:lineRule="auto"/>
        <w:ind w:left="4500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spacing w:after="0" w:line="240" w:lineRule="auto"/>
        <w:ind w:left="4500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270"/>
        <w:gridCol w:w="5242"/>
        <w:gridCol w:w="853"/>
        <w:gridCol w:w="851"/>
      </w:tblGrid>
      <w:tr w:rsidR="00EC1070" w:rsidRPr="00EC1070" w:rsidTr="00E31FD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№ /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EC1070" w:rsidRPr="00EC1070" w:rsidRDefault="00EC1070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 товара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Характеристика и товара, функция или величина параметра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C1070">
              <w:rPr>
                <w:rFonts w:ascii="Times New Roman" w:eastAsia="Times New Roman" w:hAnsi="Times New Roman" w:cs="Times New Roman"/>
                <w:bCs/>
              </w:rPr>
              <w:t>Ед</w:t>
            </w:r>
            <w:proofErr w:type="gramStart"/>
            <w:r w:rsidRPr="00EC1070">
              <w:rPr>
                <w:rFonts w:ascii="Times New Roman" w:eastAsia="Times New Roman" w:hAnsi="Times New Roman" w:cs="Times New Roman"/>
                <w:bCs/>
              </w:rPr>
              <w:t>.и</w:t>
            </w:r>
            <w:proofErr w:type="gramEnd"/>
            <w:r w:rsidRPr="00EC1070">
              <w:rPr>
                <w:rFonts w:ascii="Times New Roman" w:eastAsia="Times New Roman" w:hAnsi="Times New Roman" w:cs="Times New Roman"/>
                <w:bCs/>
              </w:rPr>
              <w:t>зм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  <w:bCs/>
              </w:rPr>
              <w:t>Кол-во</w:t>
            </w:r>
          </w:p>
        </w:tc>
      </w:tr>
      <w:tr w:rsidR="00EC1070" w:rsidRPr="00EC1070" w:rsidTr="00E31FD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Набор реагентов для количественного иммуноферментного определения СА 15-3 в сыворотке крови.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Набор реагентов, предназначенный для количественного иммуноферментного определения антигена СА 15-3 в сыворотке крови человека. Метод анализа – сэндвич, основная инкубация в одну стадию, ИФА. Количество определений не менее 96. Количество анализируемой сыворотки не более 25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. Максимальное время внесения калибровочных проб, контрольной сыворотки и исследуемых образцов не менее15 минут. Инкубация при +18 +25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, без шейкера. Время инкубации не более 120 минут. Диапазон определения концентраций не уже 0,5-270 </w:t>
            </w:r>
            <w:proofErr w:type="spellStart"/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/мл, чувствительность не более 0,5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/мл. Отсутствие перекрестных реакций с другими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онкомаркёрами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.</w:t>
            </w:r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 Единица измерения: набор.</w:t>
            </w:r>
          </w:p>
          <w:p w:rsidR="00EC1070" w:rsidRPr="00EC1070" w:rsidRDefault="00EC1070" w:rsidP="00EC1070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Состав набора: не менее одного  8-ми луночного, 12-ти 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стрипового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планшета, разделяемого  на отдельные лунки, ТМБ готовый к использованию,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однокомпанентный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, не менее 1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.  14 мл. Калибровочные пробы не менее 6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 по 0,5 мл каждый   (0; 10,8; 27; 54; 135; 270 </w:t>
            </w:r>
            <w:proofErr w:type="spellStart"/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/мл). Контрольная сыворотка жидкая, готовая к использованию. Промывочный буфер: 20-кратный концентрат, не менее 1 флакона объёмом  20 мл. Готовый к использованию промывочный буфер 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хранится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  не менее 5 суток при комнатной температуре. Все реагенты готовы к использованию и не требуют дополнительных разведений. Количество промывок  не менее 5 раз по 300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. Дополнительные комплектующие, входящие в состав набора: ванночки для реагентов, наконечники, плёнка для заклеивания планшета.</w:t>
            </w:r>
            <w:proofErr w:type="gram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Срок годности после вскрытия набора не менее 2 месяцев.</w:t>
            </w:r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Наличие РУ.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070" w:rsidRPr="00EC1070" w:rsidRDefault="00FE6231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C1070" w:rsidRPr="00EC1070" w:rsidTr="00E31FD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Arial" w:eastAsia="Times New Roman" w:hAnsi="Arial" w:cs="Arial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Набор реагентов для количественного иммуноферментного определения ракового антигена СА 19-9 в сыворотке крови.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Набор реагентов, предназначенный для количественного иммуноферментного определения антигена СА 19-9  в сыворотке крови человека. Метод анализа – сэндвич,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двухстадийный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,  ИФА. Количество определений не менее 96. Количество анализируемой сыворотки не более 50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. Время инкубации не более 120 минут (2 стадии по 60 </w:t>
            </w:r>
            <w:r w:rsidRPr="00EC1070">
              <w:rPr>
                <w:rFonts w:ascii="Times New Roman" w:eastAsia="Times New Roman" w:hAnsi="Times New Roman" w:cs="Times New Roman"/>
              </w:rPr>
              <w:lastRenderedPageBreak/>
              <w:t xml:space="preserve">минут). Максимальное время внесения калибровочных проб, контрольной сыворотки и исследуемых образцов не менее15 минут. Инкубация при +37С, без шейкера  для обеспечения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воспроизводимости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 результатов. Диапазон определения концентраций не уже 0,5-400 </w:t>
            </w:r>
            <w:proofErr w:type="spellStart"/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/мл, чувствительность не более 0,5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/мл. Отсутствие перекрестных реакций с другими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онкомаркёрами</w:t>
            </w:r>
            <w:proofErr w:type="spellEnd"/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Единица измерения: набор.</w:t>
            </w:r>
          </w:p>
          <w:p w:rsidR="00EC1070" w:rsidRPr="00EC1070" w:rsidRDefault="00EC1070" w:rsidP="00EC1070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Состав набора: </w:t>
            </w:r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не менее одного 8-ми луночного, 12-ти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стрипового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планшета, разделяемого на отдельные лунки. </w:t>
            </w:r>
            <w:r w:rsidRPr="00EC1070">
              <w:rPr>
                <w:rFonts w:ascii="Times New Roman" w:eastAsia="Times New Roman" w:hAnsi="Times New Roman" w:cs="Times New Roman"/>
              </w:rPr>
              <w:t xml:space="preserve">ТМБ готовый к использованию,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однокомпанентный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, не менее 1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.  14 мл. Калибровочные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пробыне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менее  6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фл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>бъёмом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не менее  0,5 мл каждый  (0; 16; 40; 80; 200; 400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/мл). Контрольная сыворотка жидкая, готовая к использованию. Промывочный буфер: 20-кратный концентрат, не менее 2 флаконов объёмом не менее  20 мл. Готовый к использованию промывочный буфер 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хранится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 не менее 5 суток при комнатной температуре. Все реагенты готовы к использованию и не требуют дополнительных разведений. Количество промывок  не менее 5 раз по 300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. Дополнительные комплектующие, входящие в состав набора: ванночки для реагентов, наконечники, плёнка для заклеивания планшета.</w:t>
            </w:r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Срок годности после вскрытия набора не менее 2 месяцев.</w:t>
            </w:r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Наличие РУ.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070" w:rsidRPr="00EC1070" w:rsidRDefault="00E31FD4" w:rsidP="00EC1070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</w:tr>
      <w:tr w:rsidR="00EC1070" w:rsidRPr="00EC1070" w:rsidTr="00E31FD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Набор реагентов для определения раково-эмбрионального антигена (РЭА)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Набор реагентов, предназначенный для количественного иммуноферментного определения ракового эмбрионального антигена в сыворотке крови человека. Метод анализа – сэндвич, одностадийный,  ИФА. Количество определений не менее 96. Количество анализируемой сыворотки не более 25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.    Инкубация при +37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, без шейкера для обеспечения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воспроизводимости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результатов. Диапазон определения концентраций не уже 0,25-100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/мл, чувствительность не более 0,25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/мл. Отсутствие перекрестных реакций с другими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онкомаркёрами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Единица измерения: набор.</w:t>
            </w:r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 Состав набора,  </w:t>
            </w:r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не менее: одного 8-ми луночного, 12-ти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стрипового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планшета, разделяемого на отдельные лунки. </w:t>
            </w:r>
            <w:r w:rsidRPr="00EC1070">
              <w:rPr>
                <w:rFonts w:ascii="Times New Roman" w:eastAsia="Times New Roman" w:hAnsi="Times New Roman" w:cs="Times New Roman"/>
              </w:rPr>
              <w:t xml:space="preserve">ТМБ готовый к использованию,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однокомпанентный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, не менее 1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.  14 мл. Калибровочные пробы, не менее  6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фл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>бъёмом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не менее  0,5 мл каждый  (0; 2; 10; 25; 50; 100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/мл). аттестованы по международному стандарту WHO </w:t>
            </w:r>
            <w:r w:rsidRPr="00EC107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IS</w:t>
            </w:r>
            <w:r w:rsidRPr="00EC1070">
              <w:rPr>
                <w:rFonts w:ascii="Times New Roman" w:eastAsia="Times New Roman" w:hAnsi="Times New Roman" w:cs="Times New Roman"/>
              </w:rPr>
              <w:t xml:space="preserve">73/601. Контрольная сыворотка жидкая, готовая к использованию. Промывочный буфер: 20-кратный концентрат, не менее 1 флакона объёмом  20 мл. Готовый к использованию промывочный буфер 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хранится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 не менее 5 суток при комнатной температуре. Все реагенты готовы к использованию и не требуют дополнительных разведений. Количество промывок  не менее 5 раз по 300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. Дополнительные комплектующие, входящие в состав набора: ванночки для реагентов, наконечники, плёнка для заклеивания планшета.</w:t>
            </w:r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Срок годности после вскрытия набора не менее 2 месяцев.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070" w:rsidRPr="00EC1070" w:rsidRDefault="00EC1070" w:rsidP="00EC1070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EC1070">
              <w:rPr>
                <w:rFonts w:ascii="Arial" w:eastAsia="Times New Roman" w:hAnsi="Arial" w:cs="Arial"/>
              </w:rPr>
              <w:t>4</w:t>
            </w:r>
          </w:p>
        </w:tc>
      </w:tr>
      <w:tr w:rsidR="00EC1070" w:rsidRPr="00EC1070" w:rsidTr="00E31FD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Calibri" w:hAnsi="Times New Roman" w:cs="Times New Roman"/>
                <w:bCs/>
              </w:rPr>
              <w:t xml:space="preserve">Набор реагентов  для количественного определения антигена </w:t>
            </w:r>
            <w:r w:rsidRPr="00EC1070">
              <w:rPr>
                <w:rFonts w:ascii="Times New Roman" w:eastAsia="Times New Roman" w:hAnsi="Times New Roman" w:cs="Times New Roman"/>
              </w:rPr>
              <w:t>СА 72-4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C1070">
              <w:rPr>
                <w:rFonts w:ascii="Times New Roman" w:eastAsia="Calibri" w:hAnsi="Times New Roman" w:cs="Times New Roman"/>
                <w:bCs/>
              </w:rPr>
              <w:t>Набор реагентов,</w:t>
            </w:r>
            <w:r w:rsidRPr="00EC1070">
              <w:rPr>
                <w:rFonts w:ascii="Times New Roman" w:eastAsia="Times New Roman" w:hAnsi="Times New Roman" w:cs="Times New Roman"/>
              </w:rPr>
              <w:t xml:space="preserve"> предназначенный</w:t>
            </w:r>
            <w:r w:rsidRPr="00EC1070">
              <w:rPr>
                <w:rFonts w:ascii="Times New Roman" w:eastAsia="Calibri" w:hAnsi="Times New Roman" w:cs="Times New Roman"/>
                <w:bCs/>
              </w:rPr>
              <w:t xml:space="preserve">  для количественного определения антигена СА72-4 в сыворотке и  плазме крови методом </w:t>
            </w:r>
            <w:proofErr w:type="spellStart"/>
            <w:r w:rsidRPr="00EC1070">
              <w:rPr>
                <w:rFonts w:ascii="Times New Roman" w:eastAsia="Calibri" w:hAnsi="Times New Roman" w:cs="Times New Roman"/>
                <w:bCs/>
              </w:rPr>
              <w:t>двухстадийного</w:t>
            </w:r>
            <w:proofErr w:type="spellEnd"/>
            <w:r w:rsidRPr="00EC1070">
              <w:rPr>
                <w:rFonts w:ascii="Times New Roman" w:eastAsia="Calibri" w:hAnsi="Times New Roman" w:cs="Times New Roman"/>
                <w:bCs/>
              </w:rPr>
              <w:t xml:space="preserve"> «сэндвич»- варианта твердофазного иммуноферментного анализа. Необходимый объем исследуемого образца не более 10 </w:t>
            </w:r>
            <w:proofErr w:type="spellStart"/>
            <w:r w:rsidRPr="00EC1070">
              <w:rPr>
                <w:rFonts w:ascii="Times New Roman" w:eastAsia="Calibri" w:hAnsi="Times New Roman" w:cs="Times New Roman"/>
                <w:bCs/>
              </w:rPr>
              <w:t>мкл</w:t>
            </w:r>
            <w:proofErr w:type="spellEnd"/>
            <w:r w:rsidRPr="00EC1070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EC1070" w:rsidRPr="00EC1070" w:rsidRDefault="00EC1070" w:rsidP="00EC107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C1070">
              <w:rPr>
                <w:rFonts w:ascii="Times New Roman" w:eastAsia="Calibri" w:hAnsi="Times New Roman" w:cs="Times New Roman"/>
                <w:bCs/>
              </w:rPr>
              <w:t xml:space="preserve">Инкубация без </w:t>
            </w:r>
            <w:proofErr w:type="spellStart"/>
            <w:r w:rsidRPr="00EC1070">
              <w:rPr>
                <w:rFonts w:ascii="Times New Roman" w:eastAsia="Calibri" w:hAnsi="Times New Roman" w:cs="Times New Roman"/>
                <w:bCs/>
              </w:rPr>
              <w:t>шейкирования</w:t>
            </w:r>
            <w:proofErr w:type="spellEnd"/>
            <w:r w:rsidRPr="00EC1070">
              <w:rPr>
                <w:rFonts w:ascii="Times New Roman" w:eastAsia="Calibri" w:hAnsi="Times New Roman" w:cs="Times New Roman"/>
                <w:bCs/>
              </w:rPr>
              <w:t xml:space="preserve"> не более 180 мин (37С). Минимальная достоверно определяемая концентрация Са72-4 в сыворотке и плазме крови не должна превышать 1 </w:t>
            </w:r>
            <w:proofErr w:type="gramStart"/>
            <w:r w:rsidRPr="00EC1070">
              <w:rPr>
                <w:rFonts w:ascii="Times New Roman" w:eastAsia="Calibri" w:hAnsi="Times New Roman" w:cs="Times New Roman"/>
                <w:bCs/>
              </w:rPr>
              <w:t>ЕД</w:t>
            </w:r>
            <w:proofErr w:type="gramEnd"/>
            <w:r w:rsidRPr="00EC1070">
              <w:rPr>
                <w:rFonts w:ascii="Times New Roman" w:eastAsia="Calibri" w:hAnsi="Times New Roman" w:cs="Times New Roman"/>
                <w:bCs/>
              </w:rPr>
              <w:t xml:space="preserve">/мл. </w:t>
            </w:r>
          </w:p>
          <w:p w:rsidR="00EC1070" w:rsidRPr="00EC1070" w:rsidRDefault="00EC1070" w:rsidP="00EC107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C1070">
              <w:rPr>
                <w:rFonts w:ascii="Times New Roman" w:eastAsia="Calibri" w:hAnsi="Times New Roman" w:cs="Times New Roman"/>
                <w:bCs/>
              </w:rPr>
              <w:t>Единица измерения: набор.</w:t>
            </w:r>
            <w:r w:rsidRPr="00EC1070">
              <w:rPr>
                <w:rFonts w:ascii="Times New Roman" w:eastAsia="Times New Roman" w:hAnsi="Times New Roman" w:cs="Times New Roman"/>
              </w:rPr>
              <w:t xml:space="preserve"> Количество определений в наборе не менее 96.</w:t>
            </w:r>
          </w:p>
          <w:p w:rsidR="00EC1070" w:rsidRPr="00EC1070" w:rsidRDefault="00EC1070" w:rsidP="00EC107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C1070">
              <w:rPr>
                <w:rFonts w:ascii="Times New Roman" w:eastAsia="Calibri" w:hAnsi="Times New Roman" w:cs="Times New Roman"/>
                <w:bCs/>
              </w:rPr>
              <w:t xml:space="preserve"> Состав набора, не менее: </w:t>
            </w:r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не менее одного 8-ми луночного, 12-ти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стрипового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планшета, разделяемого на отдельные лунки</w:t>
            </w:r>
            <w:r w:rsidRPr="00EC1070">
              <w:rPr>
                <w:rFonts w:ascii="Times New Roman" w:eastAsia="Calibri" w:hAnsi="Times New Roman" w:cs="Times New Roman"/>
                <w:bCs/>
              </w:rPr>
              <w:t xml:space="preserve"> с иммобилизованными </w:t>
            </w:r>
            <w:proofErr w:type="spellStart"/>
            <w:r w:rsidRPr="00EC1070">
              <w:rPr>
                <w:rFonts w:ascii="Times New Roman" w:eastAsia="Calibri" w:hAnsi="Times New Roman" w:cs="Times New Roman"/>
                <w:bCs/>
              </w:rPr>
              <w:t>моноклональными</w:t>
            </w:r>
            <w:proofErr w:type="spellEnd"/>
            <w:r w:rsidRPr="00EC1070">
              <w:rPr>
                <w:rFonts w:ascii="Times New Roman" w:eastAsia="Calibri" w:hAnsi="Times New Roman" w:cs="Times New Roman"/>
                <w:bCs/>
              </w:rPr>
              <w:t xml:space="preserve"> антителами к СА72-4; </w:t>
            </w:r>
          </w:p>
          <w:p w:rsidR="00EC1070" w:rsidRPr="00EC1070" w:rsidRDefault="00EC1070" w:rsidP="00EC107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C1070">
              <w:rPr>
                <w:rFonts w:ascii="Times New Roman" w:eastAsia="Calibri" w:hAnsi="Times New Roman" w:cs="Times New Roman"/>
                <w:bCs/>
              </w:rPr>
              <w:t xml:space="preserve">готовые к использованию калибровочные пробы (не менее 5 шт. в диапазоне не менее, чем от 0 до 200 </w:t>
            </w:r>
            <w:proofErr w:type="gramStart"/>
            <w:r w:rsidRPr="00EC1070">
              <w:rPr>
                <w:rFonts w:ascii="Times New Roman" w:eastAsia="Calibri" w:hAnsi="Times New Roman" w:cs="Times New Roman"/>
                <w:bCs/>
              </w:rPr>
              <w:t>ЕД</w:t>
            </w:r>
            <w:proofErr w:type="gramEnd"/>
            <w:r w:rsidRPr="00EC1070">
              <w:rPr>
                <w:rFonts w:ascii="Times New Roman" w:eastAsia="Calibri" w:hAnsi="Times New Roman" w:cs="Times New Roman"/>
                <w:bCs/>
              </w:rPr>
              <w:t xml:space="preserve">/мл, не менее 0,5 мл каждая); контрольная сыворотка с известным содержанием СА72-4 не менее 0,5 мл; концентрат </w:t>
            </w:r>
            <w:proofErr w:type="spellStart"/>
            <w:r w:rsidRPr="00EC1070">
              <w:rPr>
                <w:rFonts w:ascii="Times New Roman" w:eastAsia="Calibri" w:hAnsi="Times New Roman" w:cs="Times New Roman"/>
                <w:bCs/>
              </w:rPr>
              <w:t>конъюгата</w:t>
            </w:r>
            <w:proofErr w:type="spellEnd"/>
            <w:r w:rsidRPr="00EC1070">
              <w:rPr>
                <w:rFonts w:ascii="Times New Roman" w:eastAsia="Calibri" w:hAnsi="Times New Roman" w:cs="Times New Roman"/>
                <w:bCs/>
              </w:rPr>
              <w:t xml:space="preserve"> с буфером (для приготовления не менее 13 мл готового раствора </w:t>
            </w:r>
            <w:proofErr w:type="spellStart"/>
            <w:r w:rsidRPr="00EC1070">
              <w:rPr>
                <w:rFonts w:ascii="Times New Roman" w:eastAsia="Calibri" w:hAnsi="Times New Roman" w:cs="Times New Roman"/>
                <w:bCs/>
              </w:rPr>
              <w:t>конъюгата</w:t>
            </w:r>
            <w:proofErr w:type="spellEnd"/>
            <w:r w:rsidRPr="00EC1070">
              <w:rPr>
                <w:rFonts w:ascii="Times New Roman" w:eastAsia="Calibri" w:hAnsi="Times New Roman" w:cs="Times New Roman"/>
                <w:bCs/>
              </w:rPr>
              <w:t xml:space="preserve">); раствор ТМБ не менее 14 мл; буфер не менее 22 мл, </w:t>
            </w:r>
            <w:proofErr w:type="gramStart"/>
            <w:r w:rsidRPr="00EC1070">
              <w:rPr>
                <w:rFonts w:ascii="Times New Roman" w:eastAsia="Calibri" w:hAnsi="Times New Roman" w:cs="Times New Roman"/>
                <w:bCs/>
              </w:rPr>
              <w:t>стоп-реагент</w:t>
            </w:r>
            <w:proofErr w:type="gramEnd"/>
            <w:r w:rsidRPr="00EC1070">
              <w:rPr>
                <w:rFonts w:ascii="Times New Roman" w:eastAsia="Calibri" w:hAnsi="Times New Roman" w:cs="Times New Roman"/>
                <w:bCs/>
              </w:rPr>
              <w:t xml:space="preserve"> не менее 14 мл; а также концентрат отмывочного раствора, достаточный для приготовления не менее 570 мл готового раствора.</w:t>
            </w:r>
          </w:p>
          <w:p w:rsidR="00EC1070" w:rsidRPr="00EC1070" w:rsidRDefault="00EC1070" w:rsidP="00EC107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Дополнительные комплектующие, входящие в состав набора: ванночки для реагентов,  плёнка для заклеивания планшета, раствор для разведения образцов.</w:t>
            </w:r>
          </w:p>
          <w:p w:rsidR="00EC1070" w:rsidRPr="00EC1070" w:rsidRDefault="00EC1070" w:rsidP="00EC107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C1070">
              <w:rPr>
                <w:rFonts w:ascii="Times New Roman" w:eastAsia="Calibri" w:hAnsi="Times New Roman" w:cs="Times New Roman"/>
                <w:bCs/>
              </w:rPr>
              <w:t>Приготовленный промывочный раствор можно хранить при комнатной температуре (18÷25С</w:t>
            </w:r>
            <w:proofErr w:type="gramStart"/>
            <w:r w:rsidRPr="00EC1070">
              <w:rPr>
                <w:rFonts w:ascii="Times New Roman" w:eastAsia="Calibri" w:hAnsi="Times New Roman" w:cs="Times New Roman"/>
                <w:bCs/>
              </w:rPr>
              <w:t xml:space="preserve"> )</w:t>
            </w:r>
            <w:proofErr w:type="gramEnd"/>
            <w:r w:rsidRPr="00EC1070">
              <w:rPr>
                <w:rFonts w:ascii="Times New Roman" w:eastAsia="Calibri" w:hAnsi="Times New Roman" w:cs="Times New Roman"/>
                <w:bCs/>
              </w:rPr>
              <w:t xml:space="preserve"> ≥ 15 суток и при температуре 2÷8С ≥ 45 суток.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070" w:rsidRPr="00EC1070" w:rsidRDefault="00E31FD4" w:rsidP="00EC1070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EC1070" w:rsidRPr="00EC1070" w:rsidTr="00E31FD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Набор реагентов для количественного </w:t>
            </w:r>
            <w:r w:rsidRPr="00EC1070">
              <w:rPr>
                <w:rFonts w:ascii="Times New Roman" w:eastAsia="Times New Roman" w:hAnsi="Times New Roman" w:cs="Times New Roman"/>
              </w:rPr>
              <w:lastRenderedPageBreak/>
              <w:t>иммуноферментного определения 17-ОН-прогестерон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lastRenderedPageBreak/>
              <w:t xml:space="preserve">Набор реагентов, предназначенный для количественного иммуноферментного определения </w:t>
            </w:r>
            <w:r w:rsidRPr="00EC1070">
              <w:rPr>
                <w:rFonts w:ascii="Times New Roman" w:eastAsia="Times New Roman" w:hAnsi="Times New Roman" w:cs="Times New Roman"/>
              </w:rPr>
              <w:lastRenderedPageBreak/>
              <w:t xml:space="preserve">17-ОН-прогестерона в сыворотке крови человека. Метод анализа –  одностадийный, конкурентный,  ИФА. Количество определений не менее 96. Количество анализируемой сыворотки не более 25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.   Максимальное время внесения калибровочных проб, контрольной сыворотки и исследуемых образцов не менее 15 минут.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Термостатируемое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шейкирование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при +37С, для обеспечения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воспроизводимости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 результатов. Диапазон определения концентраций не уже 0,1-60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нмоль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/л, чувствительность не более 0,1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нмоль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/л. </w:t>
            </w:r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Единица измерения: набор.</w:t>
            </w:r>
          </w:p>
          <w:p w:rsidR="00EC1070" w:rsidRPr="00EC1070" w:rsidRDefault="00EC1070" w:rsidP="00EC1070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Состав набора: </w:t>
            </w:r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не менее одного 8-ми луночного, 12-ти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стрипового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планшета, разделяемого на отдельные лунки. </w:t>
            </w:r>
            <w:r w:rsidRPr="00EC1070">
              <w:rPr>
                <w:rFonts w:ascii="Times New Roman" w:eastAsia="Times New Roman" w:hAnsi="Times New Roman" w:cs="Times New Roman"/>
              </w:rPr>
              <w:t xml:space="preserve">ТМБ готовый к использованию,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однокомпанентный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, не менее 1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.  14 мл. Калибровочные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пробыне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менее  6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фл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>бъёмом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не менее  0,7 мл каждый  (0; 0,5; 1,5; 6; 20; 60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нмоль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/л). Контрольная сыворотка жидкая, готовая к использованию. Промывочный буфер: 20-кратный концентрат, не менее  1флакон объёмом   20 мл. Готовый к использованию промывочный буфер 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хранится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 не менее 5 суток при комнатной температуре. Все реагенты готовы к использованию и не требуют дополнительных разведений. Количество промывок  не менее 4 раз по 300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. Дополнительные комплектующие, входящие в состав набора: ванночки для реагентов, наконечники, плёнка для заклеивания планшета.</w:t>
            </w:r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Срок годности после вскрытия набора до конца срока годности набора.</w:t>
            </w:r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Наличие РУ.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070" w:rsidRPr="00EC1070" w:rsidRDefault="000343C6" w:rsidP="00EC1070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E34CDA" w:rsidRPr="002F501A" w:rsidTr="00E31FD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A" w:rsidRPr="00EC1070" w:rsidRDefault="00F75C4E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A" w:rsidRPr="00EC1070" w:rsidRDefault="00E31FD4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Набор реагентов для количественного иммуноферментного определения </w:t>
            </w:r>
            <w:r>
              <w:rPr>
                <w:rFonts w:ascii="Times New Roman" w:eastAsia="Times New Roman" w:hAnsi="Times New Roman" w:cs="Times New Roman"/>
              </w:rPr>
              <w:t xml:space="preserve">антигена </w:t>
            </w:r>
            <w:r w:rsidR="00E34CDA" w:rsidRPr="001E3270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proofErr w:type="gramStart"/>
            <w:r w:rsidR="00E34CDA" w:rsidRPr="001E327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A" w:rsidRPr="00EC1070" w:rsidRDefault="00E34CDA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Набор реагентов, предназначенный для количественного иммуноферментного определения антигена НЕ</w:t>
            </w:r>
            <w:proofErr w:type="gram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proofErr w:type="gram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 в сыворотке крови человека. Метод анализа – сэндвич, не менее</w:t>
            </w:r>
            <w:proofErr w:type="gram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 чем </w:t>
            </w:r>
            <w:proofErr w:type="spell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двухстадийный</w:t>
            </w:r>
            <w:proofErr w:type="spell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 для обеспечения отсутствия хук-эффекта, ИФА. Количество определений не менее 96. Количество анализируемой сыворотки не более 20 </w:t>
            </w:r>
            <w:proofErr w:type="spell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.  Максимальное время внесения калибровочных проб, контрольной сыворотки и исследуемых образцов не менее 15 мин.  </w:t>
            </w:r>
            <w:proofErr w:type="spell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Термостатируемое</w:t>
            </w:r>
            <w:proofErr w:type="spell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шейкирование</w:t>
            </w:r>
            <w:proofErr w:type="spell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 при + 37С, для обеспечения </w:t>
            </w:r>
            <w:proofErr w:type="spell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результатов. Время инкубации - не более 60 минут (2 стадии по 30 минут).  Диапазон определения концентраций не уже: 5-1000 </w:t>
            </w:r>
            <w:proofErr w:type="spell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пмоль</w:t>
            </w:r>
            <w:proofErr w:type="spell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/л,  Чувствительность: не более 5 </w:t>
            </w:r>
            <w:proofErr w:type="spell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пмоль</w:t>
            </w:r>
            <w:proofErr w:type="spell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/л. Состав набора: не менее одного 8-ми луночного, 12-ти </w:t>
            </w:r>
            <w:proofErr w:type="spell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стрипового</w:t>
            </w:r>
            <w:proofErr w:type="spell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 планшета, разделяемого на отдельные лунки. ТМБ готовый к использованию, однокомпонентный, не менее 1фл. 14 мл. Калибровочные пробы: не менее 6 </w:t>
            </w:r>
            <w:proofErr w:type="spell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. по 0,5мл (0; 20; 50; 200; 400; 1000 </w:t>
            </w:r>
            <w:proofErr w:type="spell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пмоль</w:t>
            </w:r>
            <w:proofErr w:type="spell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/л). Контрольная сыворотка - жидкая, готовая к использованию.  Буфер для </w:t>
            </w:r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разведения образцов: не менее 1 флакона, 3 мл. Промывочный буфер: 20-кратный концентрат, не менее 2 флакона по 20 мл. </w:t>
            </w:r>
            <w:proofErr w:type="spell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Конъюгат</w:t>
            </w:r>
            <w:proofErr w:type="spell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: готовый к использованию, не менее 1 флакона 14 мл. Готовый к использованию промывочный буфер </w:t>
            </w:r>
            <w:proofErr w:type="gram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хранится</w:t>
            </w:r>
            <w:proofErr w:type="gram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5 суток при комнатной температуре. Все реагенты готовы к использованию и не требуют дополнительных разведений. Количество промывок не менее 5 раз по 300 </w:t>
            </w:r>
            <w:proofErr w:type="spellStart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1E3270">
              <w:rPr>
                <w:rFonts w:ascii="Times New Roman" w:eastAsia="Times New Roman" w:hAnsi="Times New Roman"/>
                <w:sz w:val="20"/>
                <w:szCs w:val="20"/>
              </w:rPr>
              <w:t>. Дополнительные комплектующие входящие в состав набора: ванночки для реагентов, наконечники, пленка для заклеивания планшета. Срок годности после вскрытия - до конца срока годности набора. Наличие РУ.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A" w:rsidRPr="00EC1070" w:rsidRDefault="002F501A" w:rsidP="00EC107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CDA" w:rsidRPr="002F501A" w:rsidRDefault="002F501A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F501A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C1070" w:rsidRPr="00EC1070" w:rsidTr="00E31FD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F75C4E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Набор реагентов для количественного иммуноферментного определения общего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простатспецифического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антигена (ПСА) в сыворотке крови.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 CYR" w:eastAsia="Times New Roman" w:hAnsi="Times New Roman CYR" w:cs="Times New Roman CYR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Набор реагентов, предназначенный для количественного иммуноферментного определения концентрации общего ПСА в сыворотке крови человека. Метод анализа – сэндвич, одностадийный,  ИФА. Количество определений не менее 96. Количество анализируемой сыворотки не более 25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.   Время инкубации не более 60 минут. Максимальное время внесения калибровочных проб, контрольной сыворотки и исследуемых образцов не менее 15 минут. Инкубация при +37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, без шейкера для обеспечения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воспроизводимости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результатов.  Диапазон определения концентраций не уже 0,15-60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/мл, чувствительность не более  0,15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/мл. Отсутствие перекрестных реакций с другими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онкомаркёрами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.</w:t>
            </w:r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Единица измерения: набор.</w:t>
            </w:r>
          </w:p>
          <w:p w:rsidR="00EC1070" w:rsidRPr="00EC1070" w:rsidRDefault="00EC1070" w:rsidP="00EC1070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Состав набора:</w:t>
            </w:r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не менее одного 8-ми луночного, 12-ти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стрипового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планшета, разделяемого на отдельные лунки. </w:t>
            </w:r>
            <w:r w:rsidRPr="00EC1070">
              <w:rPr>
                <w:rFonts w:ascii="Times New Roman" w:eastAsia="Times New Roman" w:hAnsi="Times New Roman" w:cs="Times New Roman"/>
              </w:rPr>
              <w:t xml:space="preserve">Буфер для разведения исследуемых образцов – 1 флакон не менее  3 мл. ТМБ готовый к использованию,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однокомпанентный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,  1 флакон  объёмом не менее 14 мл.  Калибровочные пробы не менее 6 флаконов объёмом не менее  0,5 мл каждый (0; 1; 4; 10; 30; 60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/мл). Контрольная сыворотка жидкая, готовая к использованию.  Калибровочные пробы аттестованы по международному стандарту WHO NIBSC 96/670. Промывочный буфер: 20-кратный концентрат, не менее 1 флакона объёмом не менее 20 мл. Готовый к использованию промывочный буфер 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хранится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 не менее 5 суток при комнатной температуре. Количество промывок  не менее 5 раз по 300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.  Все реагенты готовы к использованию и не требуют дополнительных разведений. Дополнительные комплектующие, входящие в состав набора: ванночки для реагентов, наконечники, плёнка для заклеивания планшета. </w:t>
            </w:r>
            <w:r w:rsidRPr="00EC1070">
              <w:rPr>
                <w:rFonts w:ascii="Times New Roman" w:eastAsia="Times New Roman" w:hAnsi="Times New Roman" w:cs="Times New Roman"/>
                <w:color w:val="000000"/>
              </w:rPr>
              <w:t>Срок годности после вскрытия набора не менее 3 месяцев.</w:t>
            </w:r>
          </w:p>
          <w:p w:rsidR="00EC1070" w:rsidRPr="00EC1070" w:rsidRDefault="00EC1070" w:rsidP="00EC1070">
            <w:pPr>
              <w:spacing w:after="0"/>
              <w:rPr>
                <w:rFonts w:ascii="Times New Roman CYR" w:eastAsia="Times New Roman" w:hAnsi="Times New Roman CYR" w:cs="Times New Roman CYR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Наличие РУ.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070" w:rsidRPr="00EC1070" w:rsidRDefault="00EC1070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EC1070" w:rsidRPr="00EC1070" w:rsidTr="00E31FD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F75C4E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Набор реагентов для количественного иммуноферментного определения свободного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простатспецифического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антигена (ПСА) в сыворотке крови.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 CYR" w:eastAsia="Times New Roman" w:hAnsi="Times New Roman CYR" w:cs="Times New Roman CYR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Набор реагентов, предназначенный для количественного иммуноферментного определения концентрации свободного  ПСА в сыворотке крови человека. Метод анализа – сэндвич,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двухстадийный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,  ИФА.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 Количество определений  не менее 96. Количество анализируемой сыворотки не более 50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  Время инкубации не более 90 минут (1 стадия- не более 60 минут, 2-стадия – не более 30 минут). Максимальное время внесения калибровочных проб, контрольной сыворотки и исследуемых образцов не менее 15 минут. Инкубация при +18 +25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, без шейкера для обеспечения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воспроизводимости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результатов. Диапазон определения концентраций не уже 0,06-12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/мл, чувствительность не более  0,06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/мл. Отсутствие перекрестных реакций с другими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онкомаркёрами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.</w:t>
            </w:r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Единица измерения: набор.</w:t>
            </w:r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Состав набора: </w:t>
            </w:r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не менее одного 8-ми луночного, 12-ти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стрипового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планшета, разделяемого на отдельные лунки. </w:t>
            </w:r>
            <w:r w:rsidRPr="00EC1070">
              <w:rPr>
                <w:rFonts w:ascii="Times New Roman" w:eastAsia="Times New Roman" w:hAnsi="Times New Roman" w:cs="Times New Roman"/>
              </w:rPr>
              <w:t xml:space="preserve">Буфер для разведения исследуемых образцов, не менее: 1 флакона объёмом  3 мл. ТМБ готовый к использованию,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однокомпанентный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, не менее 1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фл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>бъёмом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не менее  14 мл.  Калибровочные пробы, не менее: 6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 объёмом не менее  0,5 мл каждый (0; 0,3; 1; 2; 6; 12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>/мл). Калибровочные пробы аттестованы по международному стандарту WHO NIBSC 96/668. Контрольная сыворотка жидкая, готовая к использованию.  Промывочный буфер: 20-кратный концентрат, не менее 2 флаконов  объёмом не менее   20 мл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аждый. Готовый к использованию промывочный буфер </w:t>
            </w:r>
            <w:proofErr w:type="gramStart"/>
            <w:r w:rsidRPr="00EC1070">
              <w:rPr>
                <w:rFonts w:ascii="Times New Roman" w:eastAsia="Times New Roman" w:hAnsi="Times New Roman" w:cs="Times New Roman"/>
              </w:rPr>
              <w:t>хранится</w:t>
            </w:r>
            <w:proofErr w:type="gramEnd"/>
            <w:r w:rsidRPr="00EC1070">
              <w:rPr>
                <w:rFonts w:ascii="Times New Roman" w:eastAsia="Times New Roman" w:hAnsi="Times New Roman" w:cs="Times New Roman"/>
              </w:rPr>
              <w:t xml:space="preserve">  не менее 5 суток при комнатной температуре. Количество промывок  не менее 5 раз по 300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</w:rPr>
              <w:t xml:space="preserve">.  Все реагенты готовы к использованию и не требуют дополнительных разведений. </w:t>
            </w:r>
          </w:p>
          <w:p w:rsidR="00EC1070" w:rsidRPr="00EC1070" w:rsidRDefault="00EC1070" w:rsidP="00EC1070">
            <w:pPr>
              <w:spacing w:after="0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Дополнительные комплектующие, входящие в состав набора: ванночки для реагентов, наконечники, плёнка для заклеивания планшета.</w:t>
            </w:r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Срок годности после вскрытия набора не менее 1 месяцев.</w:t>
            </w:r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 xml:space="preserve"> Наличие РУ.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070" w:rsidRPr="00EC1070" w:rsidRDefault="00EC1070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EC1070" w:rsidRPr="00EC1070" w:rsidTr="00E31FD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F75C4E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Набор реагентов для количественного иммуноферментного определения ракового антигена СА 125 в сыворотке крови.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Набор реагентов, предназначенный для количественного иммуноферментного определения концентрации антигена СА 125 в сыворотке крови человека. Метод анализа – сэндвич, одностадийный, ИФА. Количество определений не менее 96. Количество анализируемой сыворотки не более 25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.  Максимальное время внесения калибровочных </w:t>
            </w:r>
            <w:r w:rsidRPr="00EC10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проб, контрольной сыворотки и исследуемых образцов не менее 15 мин. 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Термостатируемое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шейкирование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при + 37С,  для обеспечения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воспроизводимости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результатов.  Время инкубации - не более 60 минут. Диапазон определения концентраций не уже: 1,6-1000 </w:t>
            </w:r>
            <w:proofErr w:type="spellStart"/>
            <w:proofErr w:type="gram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/мл,  Чувствительность: не более 1,6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/мл. Отсутствие перекрестных реакций с другими он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комаркерами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t>Единица измерения: набор.</w:t>
            </w:r>
          </w:p>
          <w:p w:rsidR="00EC1070" w:rsidRPr="00F75C4E" w:rsidRDefault="00EC1070" w:rsidP="00F75C4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Состав набора: не менее одного 8-ми луночного, 12-ти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стрипового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планшета, разделяемого на отдельные лунки. ТМБ готовый к использованию, однокомпонентный, не менее 1фл. объёмом не менее 14 мл. Калибровочные пробы: не менее 6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. объёмом не менее  0,5 мл каждый  (0; 20; 100; 200; 500; 1000 </w:t>
            </w:r>
            <w:proofErr w:type="spellStart"/>
            <w:proofErr w:type="gram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/мл).  Контрольная сыворотка - жидкая, готовая к использованию. Промывочный буфер: 20-кратный концентрат, не менее 1 флакона объёмом не менее 20 мл. Готовый к использованию промывочный буфер </w:t>
            </w:r>
            <w:proofErr w:type="gram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хранится</w:t>
            </w:r>
            <w:proofErr w:type="gram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 не менее 5 суток при комнатной температуре. Все реагенты готовы к использованию и не требуют дополнительных разведений. Количество промывок не менее 5 раз по 300 </w:t>
            </w:r>
            <w:proofErr w:type="spellStart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мкл</w:t>
            </w:r>
            <w:proofErr w:type="spellEnd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 xml:space="preserve">. Дополнительные комплектующие входящие в состав набора: ванночки для реагентов, наконечники, пленка для заклеивания планшета. Срок годности после вскрытия набора – не менее 2 месяцев. </w:t>
            </w:r>
            <w:bookmarkStart w:id="0" w:name="_GoBack"/>
            <w:bookmarkEnd w:id="0"/>
            <w:r w:rsidRPr="00EC1070">
              <w:rPr>
                <w:rFonts w:ascii="Times New Roman" w:eastAsia="Times New Roman" w:hAnsi="Times New Roman" w:cs="Times New Roman"/>
                <w:color w:val="000000"/>
              </w:rPr>
              <w:t>Наличие РУ.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70" w:rsidRPr="00EC1070" w:rsidRDefault="00EC1070" w:rsidP="00EC10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1070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070" w:rsidRPr="00EC1070" w:rsidRDefault="002F501A" w:rsidP="00EC10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</w:tbl>
    <w:p w:rsidR="00EC1070" w:rsidRPr="00EC1070" w:rsidRDefault="00EC1070" w:rsidP="00EC107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C1070">
        <w:rPr>
          <w:rFonts w:ascii="Times New Roman" w:eastAsia="Times New Roman" w:hAnsi="Times New Roman" w:cs="Times New Roman"/>
          <w:lang w:eastAsia="ru-RU"/>
        </w:rPr>
        <w:t>Приложение к заявке:</w:t>
      </w:r>
    </w:p>
    <w:p w:rsidR="00EC1070" w:rsidRPr="00EC1070" w:rsidRDefault="00EC1070" w:rsidP="00EC10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1070">
        <w:rPr>
          <w:rFonts w:ascii="Times New Roman" w:eastAsia="Times New Roman" w:hAnsi="Times New Roman" w:cs="Times New Roman"/>
          <w:lang w:eastAsia="ru-RU"/>
        </w:rPr>
        <w:t xml:space="preserve">Коммерческое предложение АО «Витал </w:t>
      </w:r>
      <w:proofErr w:type="spellStart"/>
      <w:r w:rsidRPr="00EC1070">
        <w:rPr>
          <w:rFonts w:ascii="Times New Roman" w:eastAsia="Times New Roman" w:hAnsi="Times New Roman" w:cs="Times New Roman"/>
          <w:lang w:eastAsia="ru-RU"/>
        </w:rPr>
        <w:t>Девелопмент</w:t>
      </w:r>
      <w:proofErr w:type="spellEnd"/>
      <w:r w:rsidRPr="00EC107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C1070">
        <w:rPr>
          <w:rFonts w:ascii="Times New Roman" w:eastAsia="Times New Roman" w:hAnsi="Times New Roman" w:cs="Times New Roman"/>
          <w:lang w:eastAsia="ru-RU"/>
        </w:rPr>
        <w:t>Корпорейшн</w:t>
      </w:r>
      <w:proofErr w:type="spellEnd"/>
      <w:r w:rsidRPr="00EC1070">
        <w:rPr>
          <w:rFonts w:ascii="Times New Roman" w:eastAsia="Times New Roman" w:hAnsi="Times New Roman" w:cs="Times New Roman"/>
          <w:lang w:eastAsia="ru-RU"/>
        </w:rPr>
        <w:t>»</w:t>
      </w:r>
    </w:p>
    <w:p w:rsidR="00EC1070" w:rsidRPr="00EC1070" w:rsidRDefault="00EC1070" w:rsidP="00EC10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C1070">
        <w:rPr>
          <w:rFonts w:ascii="Times New Roman" w:eastAsia="Times New Roman" w:hAnsi="Times New Roman" w:cs="Times New Roman"/>
          <w:lang w:eastAsia="ru-RU"/>
        </w:rPr>
        <w:t xml:space="preserve">Коммерческое предложение  </w:t>
      </w:r>
      <w:r w:rsidR="00F75C4E">
        <w:rPr>
          <w:rFonts w:ascii="Times New Roman" w:eastAsia="Times New Roman" w:hAnsi="Times New Roman" w:cs="Times New Roman"/>
          <w:u w:val="single"/>
          <w:lang w:eastAsia="ru-RU"/>
        </w:rPr>
        <w:t>ООО «</w:t>
      </w:r>
      <w:proofErr w:type="spellStart"/>
      <w:r w:rsidR="00F75C4E">
        <w:rPr>
          <w:rFonts w:ascii="Times New Roman" w:eastAsia="Times New Roman" w:hAnsi="Times New Roman" w:cs="Times New Roman"/>
          <w:u w:val="single"/>
          <w:lang w:eastAsia="ru-RU"/>
        </w:rPr>
        <w:t>ВестПрогресс</w:t>
      </w:r>
      <w:proofErr w:type="spellEnd"/>
      <w:r w:rsidRPr="00EC1070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:rsidR="00EC1070" w:rsidRPr="00EC1070" w:rsidRDefault="00EC1070" w:rsidP="00EC10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1070">
        <w:rPr>
          <w:rFonts w:ascii="Times New Roman" w:eastAsia="Times New Roman" w:hAnsi="Times New Roman" w:cs="Times New Roman"/>
          <w:lang w:eastAsia="ru-RU"/>
        </w:rPr>
        <w:t xml:space="preserve">Коммерческое предложение  </w:t>
      </w:r>
      <w:r w:rsidRPr="00EC1070">
        <w:rPr>
          <w:rFonts w:ascii="Times New Roman" w:eastAsia="Times New Roman" w:hAnsi="Times New Roman" w:cs="Times New Roman"/>
          <w:u w:val="single"/>
          <w:lang w:eastAsia="ru-RU"/>
        </w:rPr>
        <w:t>ООО фирма «</w:t>
      </w:r>
      <w:proofErr w:type="spellStart"/>
      <w:r w:rsidRPr="00EC1070">
        <w:rPr>
          <w:rFonts w:ascii="Times New Roman" w:eastAsia="Times New Roman" w:hAnsi="Times New Roman" w:cs="Times New Roman"/>
          <w:u w:val="single"/>
          <w:lang w:eastAsia="ru-RU"/>
        </w:rPr>
        <w:t>Лабест</w:t>
      </w:r>
      <w:proofErr w:type="spellEnd"/>
      <w:r w:rsidRPr="00EC1070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:rsidR="00EC1070" w:rsidRPr="00EC1070" w:rsidRDefault="00EC1070" w:rsidP="00EC107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F75C4E" w:rsidP="00EC107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Ответственный исполнитель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Молева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И.В.</w:t>
      </w:r>
    </w:p>
    <w:p w:rsidR="00EC1070" w:rsidRPr="00EC1070" w:rsidRDefault="00EC1070" w:rsidP="00EC107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spacing w:after="0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spacing w:after="0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C1070" w:rsidRPr="00EC1070" w:rsidRDefault="00EC1070" w:rsidP="00EC107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11E9D" w:rsidRDefault="00011E9D"/>
    <w:sectPr w:rsidR="0001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C67DB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70"/>
    <w:rsid w:val="00011E9D"/>
    <w:rsid w:val="000343C6"/>
    <w:rsid w:val="002F501A"/>
    <w:rsid w:val="00E31FD4"/>
    <w:rsid w:val="00E34CDA"/>
    <w:rsid w:val="00EC1070"/>
    <w:rsid w:val="00F75C4E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11</cp:revision>
  <cp:lastPrinted>2024-03-14T04:23:00Z</cp:lastPrinted>
  <dcterms:created xsi:type="dcterms:W3CDTF">2024-01-10T05:55:00Z</dcterms:created>
  <dcterms:modified xsi:type="dcterms:W3CDTF">2024-03-14T04:24:00Z</dcterms:modified>
</cp:coreProperties>
</file>