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5AA8">
        <w:rPr>
          <w:sz w:val="24"/>
          <w:szCs w:val="24"/>
        </w:rPr>
        <w:t>УТВЕРЖДАЮ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>Главный врач ОГАУЗ «ИГКБ № 8»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 xml:space="preserve">___________________/ Ж.В. </w:t>
      </w:r>
      <w:proofErr w:type="spellStart"/>
      <w:r w:rsidRPr="003A5AA8">
        <w:rPr>
          <w:sz w:val="24"/>
          <w:szCs w:val="24"/>
        </w:rPr>
        <w:t>Есева</w:t>
      </w:r>
      <w:proofErr w:type="spellEnd"/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 xml:space="preserve">«____»____________20___ г. 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rFonts w:hint="eastAsia"/>
          <w:sz w:val="24"/>
          <w:szCs w:val="24"/>
        </w:rPr>
        <w:t>М</w:t>
      </w:r>
      <w:r w:rsidRPr="003A5AA8">
        <w:rPr>
          <w:sz w:val="24"/>
          <w:szCs w:val="24"/>
        </w:rPr>
        <w:t>.</w:t>
      </w:r>
      <w:r w:rsidRPr="003A5AA8">
        <w:rPr>
          <w:rFonts w:hint="eastAsia"/>
          <w:sz w:val="24"/>
          <w:szCs w:val="24"/>
        </w:rPr>
        <w:t>П</w:t>
      </w:r>
    </w:p>
    <w:p w:rsidR="00354561" w:rsidRPr="003A5AA8" w:rsidRDefault="00354561" w:rsidP="003A5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3A5AA8" w:rsidRDefault="00354561" w:rsidP="003A5A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5AA8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E972F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70B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021E8" w:rsidRPr="003A5AA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5CBB" w:rsidRPr="003A5AA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972F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021E8" w:rsidRPr="003A5A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A5AA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3A5AA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5CBB" w:rsidRPr="003A5AA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A5AA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3A5AA8" w:rsidRDefault="00354561" w:rsidP="003A5AA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Информация</w:t>
            </w:r>
          </w:p>
        </w:tc>
      </w:tr>
      <w:tr w:rsidR="00354561" w:rsidRPr="003A5AA8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 xml:space="preserve">Ответственный </w:t>
            </w:r>
            <w:r w:rsidR="00950EE6" w:rsidRPr="003A5AA8">
              <w:rPr>
                <w:sz w:val="24"/>
                <w:szCs w:val="24"/>
              </w:rPr>
              <w:t>исполнитель:</w:t>
            </w:r>
          </w:p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Фамилия, имя, отчество;</w:t>
            </w:r>
          </w:p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 xml:space="preserve">Главная </w:t>
            </w:r>
            <w:proofErr w:type="spellStart"/>
            <w:r w:rsidRPr="003A5AA8"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Pr="003A5AA8" w:rsidRDefault="008B374D" w:rsidP="003A5AA8">
            <w:pPr>
              <w:rPr>
                <w:sz w:val="24"/>
                <w:szCs w:val="24"/>
              </w:rPr>
            </w:pPr>
            <w:proofErr w:type="spellStart"/>
            <w:r w:rsidRPr="003A5AA8">
              <w:rPr>
                <w:sz w:val="24"/>
                <w:szCs w:val="24"/>
              </w:rPr>
              <w:t>Молева</w:t>
            </w:r>
            <w:proofErr w:type="spellEnd"/>
            <w:r w:rsidRPr="003A5AA8"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3A5AA8" w:rsidRDefault="00A35B72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890</w:t>
            </w:r>
            <w:r w:rsidR="008B374D" w:rsidRPr="003A5AA8">
              <w:rPr>
                <w:sz w:val="24"/>
                <w:szCs w:val="24"/>
              </w:rPr>
              <w:t>86421212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Источник финансирования (</w:t>
            </w:r>
            <w:r w:rsidRPr="003A5AA8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 w:rsidRPr="003A5AA8"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903F55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Стерильные перчатки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3834FB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A35B72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 xml:space="preserve">С </w:t>
            </w:r>
            <w:r w:rsidR="00E972F3">
              <w:rPr>
                <w:bCs/>
                <w:sz w:val="24"/>
                <w:szCs w:val="24"/>
              </w:rPr>
              <w:t>10</w:t>
            </w:r>
            <w:r w:rsidR="00645CBB" w:rsidRPr="003A5AA8">
              <w:rPr>
                <w:bCs/>
                <w:sz w:val="24"/>
                <w:szCs w:val="24"/>
              </w:rPr>
              <w:t>.</w:t>
            </w:r>
            <w:r w:rsidR="00950EE6" w:rsidRPr="003A5AA8">
              <w:rPr>
                <w:bCs/>
                <w:sz w:val="24"/>
                <w:szCs w:val="24"/>
              </w:rPr>
              <w:t>0</w:t>
            </w:r>
            <w:r w:rsidR="00AB7400" w:rsidRPr="003A5AA8">
              <w:rPr>
                <w:bCs/>
                <w:sz w:val="24"/>
                <w:szCs w:val="24"/>
              </w:rPr>
              <w:t>9</w:t>
            </w:r>
            <w:r w:rsidR="00950EE6" w:rsidRPr="003A5AA8">
              <w:rPr>
                <w:bCs/>
                <w:sz w:val="24"/>
                <w:szCs w:val="24"/>
              </w:rPr>
              <w:t xml:space="preserve">.2023 по </w:t>
            </w:r>
            <w:r w:rsidR="00DC0546" w:rsidRPr="003A5AA8">
              <w:rPr>
                <w:bCs/>
                <w:sz w:val="24"/>
                <w:szCs w:val="24"/>
              </w:rPr>
              <w:t>3</w:t>
            </w:r>
            <w:r w:rsidRPr="003A5AA8">
              <w:rPr>
                <w:bCs/>
                <w:sz w:val="24"/>
                <w:szCs w:val="24"/>
              </w:rPr>
              <w:t>1.</w:t>
            </w:r>
            <w:r w:rsidR="00AB7400" w:rsidRPr="003A5AA8">
              <w:rPr>
                <w:bCs/>
                <w:sz w:val="24"/>
                <w:szCs w:val="24"/>
              </w:rPr>
              <w:t>0</w:t>
            </w:r>
            <w:r w:rsidR="00903F55" w:rsidRPr="003A5AA8">
              <w:rPr>
                <w:bCs/>
                <w:sz w:val="24"/>
                <w:szCs w:val="24"/>
              </w:rPr>
              <w:t>8</w:t>
            </w:r>
            <w:r w:rsidRPr="003A5AA8">
              <w:rPr>
                <w:bCs/>
                <w:sz w:val="24"/>
                <w:szCs w:val="24"/>
              </w:rPr>
              <w:t>.202</w:t>
            </w:r>
            <w:r w:rsidR="00AB7400" w:rsidRPr="003A5AA8">
              <w:rPr>
                <w:bCs/>
                <w:sz w:val="24"/>
                <w:szCs w:val="24"/>
              </w:rPr>
              <w:t>4</w:t>
            </w:r>
            <w:r w:rsidRPr="003A5AA8"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3A5AA8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A5AA8">
              <w:rPr>
                <w:bCs/>
                <w:sz w:val="24"/>
                <w:szCs w:val="24"/>
              </w:rPr>
              <w:t>г.Иркутск</w:t>
            </w:r>
            <w:proofErr w:type="spellEnd"/>
            <w:r w:rsidRPr="003A5AA8">
              <w:rPr>
                <w:bCs/>
                <w:sz w:val="24"/>
                <w:szCs w:val="24"/>
              </w:rPr>
              <w:t xml:space="preserve">: ул. </w:t>
            </w:r>
            <w:r w:rsidR="00AB7400" w:rsidRPr="003A5AA8">
              <w:rPr>
                <w:bCs/>
                <w:sz w:val="24"/>
                <w:szCs w:val="24"/>
              </w:rPr>
              <w:t>Ярославского д.300,</w:t>
            </w:r>
            <w:r w:rsidR="00B70B8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70B80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B70B80">
              <w:rPr>
                <w:bCs/>
                <w:sz w:val="24"/>
                <w:szCs w:val="24"/>
              </w:rPr>
              <w:t xml:space="preserve"> 214/А, </w:t>
            </w:r>
            <w:proofErr w:type="spellStart"/>
            <w:r w:rsidR="00B70B80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B70B80">
              <w:rPr>
                <w:bCs/>
                <w:sz w:val="24"/>
                <w:szCs w:val="24"/>
              </w:rPr>
              <w:t xml:space="preserve"> 214а/1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товара</w:t>
            </w:r>
            <w:r w:rsidRPr="003A5AA8">
              <w:rPr>
                <w:bCs/>
                <w:sz w:val="24"/>
                <w:szCs w:val="24"/>
              </w:rPr>
              <w:t xml:space="preserve"> (</w:t>
            </w:r>
            <w:r w:rsidRPr="003A5AA8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работы</w:t>
            </w:r>
            <w:r w:rsidRPr="003A5AA8">
              <w:rPr>
                <w:bCs/>
                <w:sz w:val="24"/>
                <w:szCs w:val="24"/>
              </w:rPr>
              <w:t xml:space="preserve">, </w:t>
            </w:r>
            <w:r w:rsidRPr="003A5AA8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услуги</w:t>
            </w:r>
            <w:r w:rsidRPr="003A5AA8">
              <w:rPr>
                <w:bCs/>
                <w:sz w:val="24"/>
                <w:szCs w:val="24"/>
              </w:rPr>
              <w:t>)</w:t>
            </w:r>
            <w:r w:rsidRPr="003A5AA8">
              <w:rPr>
                <w:bCs/>
                <w:sz w:val="24"/>
                <w:szCs w:val="24"/>
              </w:rPr>
              <w:tab/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950EE6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Поставка товара в течение 3 рабочих дней с момента получения заявки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Начальная (максимальная) цена договора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70B80" w:rsidRDefault="00B70B80" w:rsidP="00B70B8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70B80">
              <w:rPr>
                <w:bCs/>
                <w:sz w:val="24"/>
                <w:szCs w:val="24"/>
              </w:rPr>
              <w:t>1 638 477</w:t>
            </w:r>
            <w:r w:rsidR="00991185" w:rsidRPr="00B70B80">
              <w:rPr>
                <w:bCs/>
                <w:sz w:val="24"/>
                <w:szCs w:val="24"/>
              </w:rPr>
              <w:t xml:space="preserve"> (</w:t>
            </w:r>
            <w:r w:rsidRPr="00B70B80">
              <w:rPr>
                <w:bCs/>
                <w:sz w:val="24"/>
                <w:szCs w:val="24"/>
              </w:rPr>
              <w:t>один миллион шестьсот тридцать восемь тысяч четыреста семьдесят семь)</w:t>
            </w:r>
            <w:r w:rsidR="00991185" w:rsidRPr="00B70B80">
              <w:rPr>
                <w:bCs/>
                <w:sz w:val="24"/>
                <w:szCs w:val="24"/>
              </w:rPr>
              <w:t xml:space="preserve"> рубл</w:t>
            </w:r>
            <w:r w:rsidRPr="00B70B80">
              <w:rPr>
                <w:bCs/>
                <w:sz w:val="24"/>
                <w:szCs w:val="24"/>
              </w:rPr>
              <w:t>ей</w:t>
            </w:r>
            <w:r w:rsidR="00991185" w:rsidRPr="00B70B80">
              <w:rPr>
                <w:bCs/>
                <w:sz w:val="24"/>
                <w:szCs w:val="24"/>
              </w:rPr>
              <w:t xml:space="preserve"> </w:t>
            </w:r>
            <w:r w:rsidRPr="00B70B80">
              <w:rPr>
                <w:bCs/>
                <w:sz w:val="24"/>
                <w:szCs w:val="24"/>
              </w:rPr>
              <w:t>09</w:t>
            </w:r>
            <w:r w:rsidR="00991185" w:rsidRPr="00B70B80">
              <w:rPr>
                <w:bCs/>
                <w:sz w:val="24"/>
                <w:szCs w:val="24"/>
              </w:rPr>
              <w:t xml:space="preserve"> копе</w:t>
            </w:r>
            <w:r w:rsidRPr="00B70B80">
              <w:rPr>
                <w:bCs/>
                <w:sz w:val="24"/>
                <w:szCs w:val="24"/>
              </w:rPr>
              <w:t>е</w:t>
            </w:r>
            <w:r w:rsidR="00991185" w:rsidRPr="00B70B80">
              <w:rPr>
                <w:bCs/>
                <w:sz w:val="24"/>
                <w:szCs w:val="24"/>
              </w:rPr>
              <w:t>к</w:t>
            </w:r>
          </w:p>
        </w:tc>
      </w:tr>
    </w:tbl>
    <w:p w:rsidR="00354561" w:rsidRPr="003A5AA8" w:rsidRDefault="00354561" w:rsidP="003A5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3A5AA8" w:rsidRDefault="00354561" w:rsidP="003A5AA8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3A5AA8" w:rsidTr="00950EE6">
        <w:tc>
          <w:tcPr>
            <w:tcW w:w="738" w:type="dxa"/>
            <w:shd w:val="clear" w:color="auto" w:fill="auto"/>
          </w:tcPr>
          <w:p w:rsidR="00354561" w:rsidRPr="003A5AA8" w:rsidRDefault="00354561" w:rsidP="003A5AA8">
            <w:pPr>
              <w:jc w:val="center"/>
            </w:pPr>
            <w:r w:rsidRPr="003A5AA8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3A5AA8" w:rsidRDefault="00354561" w:rsidP="003A5AA8">
            <w:pPr>
              <w:jc w:val="center"/>
            </w:pPr>
            <w:r w:rsidRPr="003A5AA8">
              <w:t>Наименование</w:t>
            </w:r>
          </w:p>
          <w:p w:rsidR="00354561" w:rsidRPr="003A5AA8" w:rsidRDefault="00354561" w:rsidP="003A5AA8">
            <w:pPr>
              <w:jc w:val="center"/>
            </w:pPr>
            <w:r w:rsidRPr="003A5AA8">
              <w:t xml:space="preserve"> </w:t>
            </w:r>
            <w:r w:rsidR="00EE7FEE" w:rsidRPr="003A5AA8">
              <w:t>Т</w:t>
            </w:r>
            <w:r w:rsidRPr="003A5AA8">
              <w:t>овара</w:t>
            </w:r>
            <w:r w:rsidR="00EE7FEE" w:rsidRPr="003A5AA8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3A5AA8" w:rsidRDefault="00354561" w:rsidP="003A5AA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3A5AA8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3A5AA8" w:rsidRDefault="00354561" w:rsidP="003A5AA8">
            <w:pPr>
              <w:jc w:val="center"/>
              <w:rPr>
                <w:bCs/>
              </w:rPr>
            </w:pPr>
            <w:r w:rsidRPr="003A5AA8">
              <w:rPr>
                <w:bCs/>
              </w:rPr>
              <w:t xml:space="preserve">Ед. </w:t>
            </w:r>
            <w:proofErr w:type="spellStart"/>
            <w:r w:rsidRPr="003A5AA8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bCs/>
              </w:rPr>
            </w:pPr>
            <w:r w:rsidRPr="003A5AA8">
              <w:rPr>
                <w:bCs/>
              </w:rPr>
              <w:t>Кол-во</w:t>
            </w:r>
          </w:p>
        </w:tc>
      </w:tr>
      <w:tr w:rsidR="00E972F3" w:rsidRPr="003A5AA8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72F3" w:rsidRPr="003A5AA8" w:rsidRDefault="00E972F3" w:rsidP="00E972F3">
            <w:pPr>
              <w:jc w:val="both"/>
            </w:pPr>
            <w:r w:rsidRPr="003A5AA8">
              <w:t xml:space="preserve">Перчатки хирургические из латекса гевеи, </w:t>
            </w:r>
            <w:proofErr w:type="spellStart"/>
            <w:proofErr w:type="gramStart"/>
            <w:r w:rsidRPr="003A5AA8">
              <w:t>неопудренные</w:t>
            </w:r>
            <w:proofErr w:type="spellEnd"/>
            <w:r w:rsidRPr="003A5AA8">
              <w:t xml:space="preserve">,   </w:t>
            </w:r>
            <w:proofErr w:type="gramEnd"/>
            <w:r w:rsidRPr="003A5AA8">
              <w:t xml:space="preserve">   </w:t>
            </w:r>
            <w:r>
              <w:t xml:space="preserve">                               размер 6,5</w:t>
            </w:r>
            <w:r w:rsidRPr="003A5AA8">
              <w:t xml:space="preserve">                                                                    </w:t>
            </w:r>
          </w:p>
        </w:tc>
        <w:tc>
          <w:tcPr>
            <w:tcW w:w="4961" w:type="dxa"/>
          </w:tcPr>
          <w:p w:rsidR="00E972F3" w:rsidRPr="003A5AA8" w:rsidRDefault="00E972F3" w:rsidP="00E972F3">
            <w:pPr>
              <w:jc w:val="both"/>
            </w:pPr>
            <w:r w:rsidRPr="003A5AA8">
              <w:t xml:space="preserve">Соответствие КТРУ 22.19.60.113-00000001 Стерильное изделие из латекса,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3A5AA8">
              <w:t>неопудрена</w:t>
            </w:r>
            <w:proofErr w:type="spellEnd"/>
            <w:r w:rsidRPr="003A5AA8">
              <w:t>, перчатки не обладают антибактериальными свойствами. Изделие имеет анатомическую форму, что предотвращает преждевременную усталость руки при длительных операциях. Хирургические перчатки производятся с минимальным содержанием протеинов и аллергенов, снижая тем самым риск раздражения. Поверхность перчатки полностью текстурирована и обеспечивает надежный захват медицинских инструментов. Прочная манжета, с закатанным вовнутрь валиком, обеспечивает отличное облегание при этом не сдавливая запястье.</w:t>
            </w:r>
          </w:p>
          <w:p w:rsidR="00E972F3" w:rsidRPr="003A5AA8" w:rsidRDefault="00E972F3" w:rsidP="00E972F3">
            <w:pPr>
              <w:jc w:val="both"/>
            </w:pPr>
            <w:r w:rsidRPr="003A5AA8">
              <w:t>Материал: натуральный латекс</w:t>
            </w:r>
          </w:p>
          <w:p w:rsidR="00E972F3" w:rsidRPr="003A5AA8" w:rsidRDefault="00E972F3" w:rsidP="00E972F3">
            <w:pPr>
              <w:jc w:val="both"/>
            </w:pPr>
            <w:r w:rsidRPr="003A5AA8">
              <w:t xml:space="preserve">Внутреннее покрытие: полимерное </w:t>
            </w:r>
          </w:p>
          <w:p w:rsidR="00E972F3" w:rsidRPr="003A5AA8" w:rsidRDefault="00E972F3" w:rsidP="00E972F3">
            <w:pPr>
              <w:jc w:val="both"/>
            </w:pPr>
            <w:r w:rsidRPr="003A5AA8">
              <w:t>Длина, мм: не менее 280</w:t>
            </w:r>
          </w:p>
          <w:p w:rsidR="00E972F3" w:rsidRPr="003A5AA8" w:rsidRDefault="00E972F3" w:rsidP="00E972F3">
            <w:pPr>
              <w:jc w:val="both"/>
            </w:pPr>
            <w:r w:rsidRPr="003A5AA8">
              <w:t>Ширина ладони должна быть не менее 85 мм, Толщина одной стенки в манжете (25мм от края манжеты), мм: не менее 0,13</w:t>
            </w:r>
          </w:p>
          <w:p w:rsidR="00E972F3" w:rsidRPr="003A5AA8" w:rsidRDefault="00E972F3" w:rsidP="00E972F3">
            <w:pPr>
              <w:jc w:val="both"/>
            </w:pPr>
            <w:r w:rsidRPr="003A5AA8">
              <w:t>Толщина одной стенки в ладони (центр), мм: не менее 0,13</w:t>
            </w:r>
          </w:p>
          <w:p w:rsidR="00E972F3" w:rsidRPr="003A5AA8" w:rsidRDefault="00E972F3" w:rsidP="00E972F3">
            <w:pPr>
              <w:jc w:val="both"/>
            </w:pPr>
            <w:r w:rsidRPr="003A5AA8">
              <w:t>Толщина одной стенки в пальце (13±3мм от вершины среднего пальца), мм: 6олее 0,14 и менее 0,20 (для обеспечения тактильной чувствительности при работе, а также при использовании мелкого инструментария)</w:t>
            </w:r>
          </w:p>
          <w:p w:rsidR="00E972F3" w:rsidRPr="003A5AA8" w:rsidRDefault="00E972F3" w:rsidP="00E972F3">
            <w:pPr>
              <w:jc w:val="both"/>
            </w:pPr>
            <w:r w:rsidRPr="003A5AA8">
              <w:t>Толщина венчика для всех размеров составляет не 6олее 2.5 мм.</w:t>
            </w:r>
          </w:p>
          <w:p w:rsidR="00E972F3" w:rsidRPr="003A5AA8" w:rsidRDefault="00E972F3" w:rsidP="00E972F3">
            <w:pPr>
              <w:jc w:val="both"/>
            </w:pPr>
            <w:r w:rsidRPr="003A5AA8"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 </w:t>
            </w:r>
          </w:p>
          <w:p w:rsidR="00E972F3" w:rsidRPr="003A5AA8" w:rsidRDefault="00E972F3" w:rsidP="00E972F3">
            <w:pPr>
              <w:jc w:val="both"/>
            </w:pPr>
            <w:r w:rsidRPr="003A5AA8">
              <w:t>Приемлемый уровень качества (AQL): не 6олее 1,0.</w:t>
            </w:r>
          </w:p>
          <w:p w:rsidR="00E972F3" w:rsidRPr="003A5AA8" w:rsidRDefault="00E972F3" w:rsidP="00E972F3">
            <w:pPr>
              <w:jc w:val="both"/>
            </w:pPr>
            <w:r w:rsidRPr="003A5AA8">
              <w:t>Упаковка: не более 50 пар перчаток</w:t>
            </w:r>
          </w:p>
          <w:p w:rsidR="00E972F3" w:rsidRPr="003A5AA8" w:rsidRDefault="00E972F3" w:rsidP="00E972F3">
            <w:pPr>
              <w:jc w:val="both"/>
            </w:pPr>
            <w:r w:rsidRPr="003A5AA8">
              <w:t>Перчатки должны быть стерильными, метод стерилизации радиационный.</w:t>
            </w:r>
          </w:p>
          <w:p w:rsidR="00E972F3" w:rsidRPr="003A5AA8" w:rsidRDefault="00E972F3" w:rsidP="00E972F3">
            <w:pPr>
              <w:jc w:val="both"/>
            </w:pPr>
            <w:r w:rsidRPr="003A5AA8">
              <w:t>Информация о материалах изготовления и соответствие ГОСТ Р 52238-2004 должна быть указана на упаковке изделия.</w:t>
            </w:r>
          </w:p>
          <w:p w:rsidR="00E972F3" w:rsidRPr="003A5AA8" w:rsidRDefault="00E972F3" w:rsidP="00E972F3">
            <w:pPr>
              <w:jc w:val="both"/>
            </w:pPr>
            <w:r w:rsidRPr="003A5AA8"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3A5AA8" w:rsidRDefault="00E972F3" w:rsidP="00E972F3">
            <w:pPr>
              <w:jc w:val="both"/>
            </w:pPr>
            <w:r w:rsidRPr="003A5AA8">
              <w:t xml:space="preserve">Информация о покрытии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3A5AA8">
              <w:t>стикеров</w:t>
            </w:r>
            <w:proofErr w:type="spellEnd"/>
            <w:r w:rsidRPr="003A5AA8">
              <w:t xml:space="preserve">, наклеек и </w:t>
            </w:r>
            <w:proofErr w:type="spellStart"/>
            <w:r w:rsidRPr="003A5AA8">
              <w:t>т.д</w:t>
            </w:r>
            <w:proofErr w:type="spellEnd"/>
            <w:r w:rsidRPr="003A5AA8">
              <w:t>) и/или в иных документах (сведениях) технической документации, для однозначной идентификации, а также распределения мед. изделия между персоналом, который по специфике работы использует данный вид перчаток.</w:t>
            </w:r>
          </w:p>
          <w:p w:rsidR="00E972F3" w:rsidRPr="003A5AA8" w:rsidRDefault="00E972F3" w:rsidP="00E972F3">
            <w:pPr>
              <w:jc w:val="both"/>
            </w:pPr>
            <w:r w:rsidRPr="003A5AA8"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3A5AA8" w:rsidRDefault="00E972F3" w:rsidP="00E972F3">
            <w:pPr>
              <w:jc w:val="both"/>
            </w:pPr>
            <w:r w:rsidRPr="003A5AA8"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3A5AA8" w:rsidRDefault="00E972F3" w:rsidP="00E972F3">
            <w:pPr>
              <w:jc w:val="both"/>
            </w:pPr>
            <w:r w:rsidRPr="003A5AA8">
              <w:lastRenderedPageBreak/>
              <w:t xml:space="preserve">Срок годности: не менее </w:t>
            </w:r>
            <w:r>
              <w:t>3</w:t>
            </w:r>
            <w:r w:rsidRPr="003A5AA8">
              <w:t xml:space="preserve"> лет.</w:t>
            </w:r>
          </w:p>
          <w:p w:rsidR="00E972F3" w:rsidRPr="003A5AA8" w:rsidRDefault="00E972F3" w:rsidP="00E972F3">
            <w:pPr>
              <w:jc w:val="both"/>
            </w:pPr>
            <w:r w:rsidRPr="003A5AA8">
              <w:t xml:space="preserve">Срок годности не менее </w:t>
            </w:r>
            <w:r>
              <w:t>24</w:t>
            </w:r>
            <w:r w:rsidRPr="003A5AA8">
              <w:t xml:space="preserve"> месяцев на дату поставки.</w:t>
            </w:r>
          </w:p>
        </w:tc>
        <w:tc>
          <w:tcPr>
            <w:tcW w:w="851" w:type="dxa"/>
          </w:tcPr>
          <w:p w:rsidR="00E972F3" w:rsidRPr="003A5AA8" w:rsidRDefault="00E972F3" w:rsidP="00E972F3">
            <w:pPr>
              <w:jc w:val="center"/>
            </w:pPr>
            <w:r w:rsidRPr="003A5AA8">
              <w:lastRenderedPageBreak/>
              <w:t>пар</w:t>
            </w:r>
          </w:p>
        </w:tc>
        <w:tc>
          <w:tcPr>
            <w:tcW w:w="962" w:type="dxa"/>
            <w:noWrap/>
          </w:tcPr>
          <w:p w:rsidR="00E972F3" w:rsidRPr="003A5AA8" w:rsidRDefault="00E972F3" w:rsidP="00E972F3">
            <w:pPr>
              <w:jc w:val="center"/>
            </w:pPr>
            <w:r w:rsidRPr="003A5AA8">
              <w:t>8000</w:t>
            </w:r>
          </w:p>
        </w:tc>
      </w:tr>
      <w:tr w:rsidR="00E972F3" w:rsidRPr="003A5AA8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972F3" w:rsidRPr="003A5AA8" w:rsidRDefault="00E972F3" w:rsidP="00E972F3">
            <w:pPr>
              <w:jc w:val="both"/>
            </w:pPr>
            <w:r w:rsidRPr="003A5AA8">
              <w:t xml:space="preserve">Перчатки хирургические из </w:t>
            </w:r>
            <w:r>
              <w:t xml:space="preserve">латекса гевеи, </w:t>
            </w:r>
            <w:proofErr w:type="spellStart"/>
            <w:r>
              <w:t>неопудренные</w:t>
            </w:r>
            <w:proofErr w:type="spellEnd"/>
            <w:r>
              <w:t>, размер 7,5</w:t>
            </w:r>
            <w:r w:rsidRPr="003A5AA8">
              <w:t xml:space="preserve">                                                                 </w:t>
            </w:r>
          </w:p>
        </w:tc>
        <w:tc>
          <w:tcPr>
            <w:tcW w:w="4961" w:type="dxa"/>
          </w:tcPr>
          <w:p w:rsidR="00E972F3" w:rsidRPr="003A5AA8" w:rsidRDefault="00E972F3" w:rsidP="00E972F3">
            <w:r w:rsidRPr="003A5AA8">
              <w:t xml:space="preserve">Соответствие КТРУ 22.19.60.113-00000001 Стерильное изделие из латекса,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3A5AA8">
              <w:t>неопудрена</w:t>
            </w:r>
            <w:proofErr w:type="spellEnd"/>
            <w:r w:rsidRPr="003A5AA8">
              <w:t>, перчатки не обладают антибактериальными свойствами. Изделие имеет анатомическую форму, что предотвращает преждевременную усталость руки при длительных операциях. Хирургические перчатки производятся с минимальным содержанием протеинов и аллергенов, снижая тем самым риск раздражения. Поверхность перчатки полностью текстурирована и обеспечивает надежный захват медицинских инструментов. Прочная манжета, с закатанным вовнутрь валиком, обеспечивает отличное облегание при этом не сдавливая запястье.</w:t>
            </w:r>
          </w:p>
          <w:p w:rsidR="00E972F3" w:rsidRPr="003A5AA8" w:rsidRDefault="00E972F3" w:rsidP="00E972F3">
            <w:r w:rsidRPr="003A5AA8">
              <w:t>Материал: натуральный латекс</w:t>
            </w:r>
          </w:p>
          <w:p w:rsidR="00E972F3" w:rsidRPr="003A5AA8" w:rsidRDefault="00E972F3" w:rsidP="00E972F3">
            <w:r w:rsidRPr="003A5AA8">
              <w:t xml:space="preserve">Внутреннее покрытие: полимерное </w:t>
            </w:r>
          </w:p>
          <w:p w:rsidR="00E972F3" w:rsidRPr="003A5AA8" w:rsidRDefault="00E972F3" w:rsidP="00E972F3">
            <w:r w:rsidRPr="003A5AA8">
              <w:t>Длина, мм: не менее 280</w:t>
            </w:r>
          </w:p>
          <w:p w:rsidR="00E972F3" w:rsidRPr="003A5AA8" w:rsidRDefault="00E972F3" w:rsidP="00E972F3">
            <w:r w:rsidRPr="003A5AA8">
              <w:t xml:space="preserve">Ширина ладони должна быть не менее 95 мм, </w:t>
            </w:r>
          </w:p>
          <w:p w:rsidR="00E972F3" w:rsidRPr="003A5AA8" w:rsidRDefault="00E972F3" w:rsidP="00E972F3">
            <w:r w:rsidRPr="003A5AA8">
              <w:t>Толщина одной стенки в манжете (25мм от края манжеты), мм: не менее 0,13</w:t>
            </w:r>
          </w:p>
          <w:p w:rsidR="00E972F3" w:rsidRPr="003A5AA8" w:rsidRDefault="00E972F3" w:rsidP="00E972F3">
            <w:r w:rsidRPr="003A5AA8">
              <w:t>Толщина одной стенки в ладони (центр), мм: не менее 0,13</w:t>
            </w:r>
          </w:p>
          <w:p w:rsidR="00E972F3" w:rsidRPr="003A5AA8" w:rsidRDefault="00E972F3" w:rsidP="00E972F3">
            <w:r w:rsidRPr="003A5AA8">
              <w:t>Толщина одной стенки в пальце (13±3мм от вершины среднего пальца), мм: 6олее 0,14 и менее 0,20 (для обеспечения тактильной чувствительности при работе, а также при использовании мелкого инструментария)</w:t>
            </w:r>
          </w:p>
          <w:p w:rsidR="00E972F3" w:rsidRPr="003A5AA8" w:rsidRDefault="00E972F3" w:rsidP="00E972F3">
            <w:r w:rsidRPr="003A5AA8">
              <w:t>Толщина венчика для всех размеров составляет не 6олее 2.5 мм.</w:t>
            </w:r>
          </w:p>
          <w:p w:rsidR="00E972F3" w:rsidRPr="003A5AA8" w:rsidRDefault="00E972F3" w:rsidP="00E972F3">
            <w:r w:rsidRPr="003A5AA8"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 </w:t>
            </w:r>
          </w:p>
          <w:p w:rsidR="00E972F3" w:rsidRPr="003A5AA8" w:rsidRDefault="00E972F3" w:rsidP="00E972F3">
            <w:r w:rsidRPr="003A5AA8">
              <w:t>Приемлемый уровень качества (AQL): не 6олее 1,0.</w:t>
            </w:r>
          </w:p>
          <w:p w:rsidR="00E972F3" w:rsidRPr="003A5AA8" w:rsidRDefault="00E972F3" w:rsidP="00E972F3">
            <w:r w:rsidRPr="003A5AA8">
              <w:t>Упаковка: не более 50 пар перчаток</w:t>
            </w:r>
          </w:p>
          <w:p w:rsidR="00E972F3" w:rsidRPr="003A5AA8" w:rsidRDefault="00E972F3" w:rsidP="00E972F3">
            <w:r w:rsidRPr="003A5AA8">
              <w:t>Перчатки должны быть стерильными, метод стерилизации радиационный.</w:t>
            </w:r>
          </w:p>
          <w:p w:rsidR="00E972F3" w:rsidRPr="003A5AA8" w:rsidRDefault="00E972F3" w:rsidP="00E972F3">
            <w:r w:rsidRPr="003A5AA8">
              <w:t>Информация о материалах изготовления и соответствие ГОСТ Р 52238-2004 должна быть указана на упаковке изделия.</w:t>
            </w:r>
          </w:p>
          <w:p w:rsidR="00E972F3" w:rsidRPr="003A5AA8" w:rsidRDefault="00E972F3" w:rsidP="00E972F3">
            <w:r w:rsidRPr="003A5AA8"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3A5AA8" w:rsidRDefault="00E972F3" w:rsidP="00E972F3">
            <w:r w:rsidRPr="003A5AA8">
              <w:t xml:space="preserve">Информация о покрытии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3A5AA8">
              <w:t>стикеров</w:t>
            </w:r>
            <w:proofErr w:type="spellEnd"/>
            <w:r w:rsidRPr="003A5AA8">
              <w:t xml:space="preserve">, наклеек и </w:t>
            </w:r>
            <w:proofErr w:type="spellStart"/>
            <w:r w:rsidRPr="003A5AA8">
              <w:t>т.д</w:t>
            </w:r>
            <w:proofErr w:type="spellEnd"/>
            <w:r w:rsidRPr="003A5AA8">
              <w:t>) и/или в иных документах (сведениях) технической документации, для однозначной идентификации, а также распределения мед. изделия между персоналом, который по специфике работы использует данный вид перчаток.</w:t>
            </w:r>
          </w:p>
          <w:p w:rsidR="00E972F3" w:rsidRPr="003A5AA8" w:rsidRDefault="00E972F3" w:rsidP="00E972F3">
            <w:r w:rsidRPr="003A5AA8"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3A5AA8" w:rsidRDefault="00E972F3" w:rsidP="00E972F3">
            <w:r w:rsidRPr="003A5AA8"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B501B8" w:rsidRDefault="00E972F3" w:rsidP="00E972F3">
            <w:r w:rsidRPr="00B501B8">
              <w:t>Срок годности: не менее 3 лет.</w:t>
            </w:r>
          </w:p>
          <w:p w:rsidR="00E972F3" w:rsidRPr="003A5AA8" w:rsidRDefault="00E972F3" w:rsidP="00E972F3">
            <w:r w:rsidRPr="00B501B8">
              <w:t>Срок годности не менее 24 месяцев на дату поставки.</w:t>
            </w:r>
          </w:p>
        </w:tc>
        <w:tc>
          <w:tcPr>
            <w:tcW w:w="851" w:type="dxa"/>
          </w:tcPr>
          <w:p w:rsidR="00E972F3" w:rsidRPr="003A5AA8" w:rsidRDefault="00E972F3" w:rsidP="00E972F3">
            <w:pPr>
              <w:jc w:val="center"/>
            </w:pPr>
            <w:r w:rsidRPr="003A5AA8">
              <w:t>пар</w:t>
            </w:r>
          </w:p>
        </w:tc>
        <w:tc>
          <w:tcPr>
            <w:tcW w:w="962" w:type="dxa"/>
            <w:noWrap/>
          </w:tcPr>
          <w:p w:rsidR="00E972F3" w:rsidRPr="003A5AA8" w:rsidRDefault="00E972F3" w:rsidP="00E972F3">
            <w:pPr>
              <w:jc w:val="center"/>
            </w:pPr>
            <w:r w:rsidRPr="003A5AA8">
              <w:t>15000</w:t>
            </w:r>
          </w:p>
        </w:tc>
      </w:tr>
      <w:tr w:rsidR="00E972F3" w:rsidRPr="003A5AA8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E972F3" w:rsidRPr="003A5AA8" w:rsidRDefault="00E972F3" w:rsidP="00E972F3">
            <w:r w:rsidRPr="003A5AA8">
              <w:t>Перчатки хирургические и</w:t>
            </w:r>
            <w:r>
              <w:t xml:space="preserve">з латекса гевеи, </w:t>
            </w:r>
            <w:proofErr w:type="spellStart"/>
            <w:r>
              <w:t>неопудренные</w:t>
            </w:r>
            <w:proofErr w:type="spellEnd"/>
            <w:r>
              <w:t>, размер 8,5</w:t>
            </w:r>
            <w:r w:rsidRPr="003A5AA8">
              <w:t xml:space="preserve"> </w:t>
            </w:r>
          </w:p>
        </w:tc>
        <w:tc>
          <w:tcPr>
            <w:tcW w:w="4961" w:type="dxa"/>
          </w:tcPr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 xml:space="preserve">Соответствие КТРУ 22.19.60.113-00000001 Стерильное изделие из латекса,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3A5AA8">
              <w:rPr>
                <w:color w:val="000000"/>
              </w:rPr>
              <w:t>неопудрена</w:t>
            </w:r>
            <w:proofErr w:type="spellEnd"/>
            <w:r w:rsidRPr="003A5AA8">
              <w:rPr>
                <w:color w:val="000000"/>
              </w:rPr>
              <w:t>, перчатки не обладают антибактериальными свойствами. Изделие имеет анатомическую форму, что предотвращает преждевременную усталость руки при длительных операциях. Хирургические перчатки производятся с минимальным содержанием протеинов и аллергенов, снижая тем самым риск раздражения. Поверхность перчатки полностью текстурирована и обеспечивает надежный захват медицинских инструментов. Прочная манжета, с закатанным вовнутрь валиком, обеспечивает отличное облегание при этом не сдавливая запястье.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Материал: натуральный латекс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 xml:space="preserve">Внутреннее покрытие: полимерное 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Длина, мм: не менее 280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Ширина ладони должна быть: не менее 100 мм, не более 110 мм.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Толщина одной стенки в манжете (25мм от края манжеты), мм: не менее 0,13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Толщина одной стенки в ладони (центр), мм: не менее 0,13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Толщина одной стенки в пальце (13±3мм от вершины среднего пальца), мм: 6олее 0,14 и менее 0,20 (для обеспечения тактильной чувствительности при работе, а также при использовании мелкого инструментария)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Толщина венчика для всех размеров составляет не 6олее 2.5 мм.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 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Приемлемый уровень качества (AQL): не 6олее 1,0.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Упаковка: не более 50 пар перчаток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Перчатки должны быть стерильными, метод стерилизации радиационный.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материалах изготовления и соответствие ГОСТ Р 52238-2004 должна быть указана на упаковке изделия.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 xml:space="preserve">Информация о покрытии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3A5AA8">
              <w:rPr>
                <w:color w:val="000000"/>
              </w:rPr>
              <w:t>стикеров</w:t>
            </w:r>
            <w:proofErr w:type="spellEnd"/>
            <w:r w:rsidRPr="003A5AA8">
              <w:rPr>
                <w:color w:val="000000"/>
              </w:rPr>
              <w:t xml:space="preserve">, наклеек и </w:t>
            </w:r>
            <w:proofErr w:type="spellStart"/>
            <w:r w:rsidRPr="003A5AA8">
              <w:rPr>
                <w:color w:val="000000"/>
              </w:rPr>
              <w:t>т.д</w:t>
            </w:r>
            <w:proofErr w:type="spellEnd"/>
            <w:r w:rsidRPr="003A5AA8">
              <w:rPr>
                <w:color w:val="000000"/>
              </w:rPr>
              <w:t>) и/или в иных документах (сведениях) технической документации, для однозначной идентификации, а также распределения мед. изделия между персоналом, который по специфике работы использует данный вид перчаток.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3A5AA8">
              <w:rPr>
                <w:color w:val="000000"/>
              </w:rPr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B501B8" w:rsidRDefault="00E972F3" w:rsidP="00E972F3">
            <w:pPr>
              <w:jc w:val="both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годности: не менее 3 лет.</w:t>
            </w:r>
          </w:p>
          <w:p w:rsidR="00E972F3" w:rsidRPr="003A5AA8" w:rsidRDefault="00E972F3" w:rsidP="00E972F3">
            <w:pPr>
              <w:jc w:val="both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 не менее 24 месяцев на дату поставки.</w:t>
            </w:r>
          </w:p>
        </w:tc>
        <w:tc>
          <w:tcPr>
            <w:tcW w:w="851" w:type="dxa"/>
          </w:tcPr>
          <w:p w:rsidR="00E972F3" w:rsidRPr="003A5AA8" w:rsidRDefault="00E972F3" w:rsidP="00E972F3">
            <w:pPr>
              <w:jc w:val="center"/>
            </w:pPr>
            <w:r w:rsidRPr="003A5AA8">
              <w:t>пар</w:t>
            </w:r>
          </w:p>
        </w:tc>
        <w:tc>
          <w:tcPr>
            <w:tcW w:w="962" w:type="dxa"/>
            <w:noWrap/>
          </w:tcPr>
          <w:p w:rsidR="00E972F3" w:rsidRPr="003A5AA8" w:rsidRDefault="00E972F3" w:rsidP="00E972F3">
            <w:pPr>
              <w:jc w:val="center"/>
            </w:pPr>
            <w:r w:rsidRPr="003A5AA8">
              <w:t>7000</w:t>
            </w:r>
          </w:p>
        </w:tc>
      </w:tr>
      <w:tr w:rsidR="00E972F3" w:rsidRPr="003A5AA8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Перчатки хирургические из латекса гевеи, </w:t>
            </w:r>
            <w:proofErr w:type="spellStart"/>
            <w:r w:rsidRPr="003A5AA8">
              <w:rPr>
                <w:color w:val="000000"/>
              </w:rPr>
              <w:t>неопудренные</w:t>
            </w:r>
            <w:proofErr w:type="spellEnd"/>
            <w:r w:rsidRPr="003A5AA8">
              <w:rPr>
                <w:color w:val="000000"/>
              </w:rPr>
              <w:t>, удлиненные</w:t>
            </w:r>
          </w:p>
        </w:tc>
        <w:tc>
          <w:tcPr>
            <w:tcW w:w="4961" w:type="dxa"/>
          </w:tcPr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proofErr w:type="spellStart"/>
            <w:r w:rsidRPr="003A5AA8">
              <w:rPr>
                <w:color w:val="000000"/>
              </w:rPr>
              <w:t>чное</w:t>
            </w:r>
            <w:proofErr w:type="spellEnd"/>
            <w:r w:rsidRPr="003A5AA8">
              <w:rPr>
                <w:color w:val="000000"/>
              </w:rPr>
              <w:t xml:space="preserve"> облегание при этом не сдавливая запястье.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Перчатки должны соответствовать и быть маркированы в соответствии с ГОСТ Р 52238-2004.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Материал: натуральный латекс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lastRenderedPageBreak/>
              <w:t>Обработка внутренней поверхности перчатки: хлоринация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Длина перчатки 6олее 340 мм и не 6олее 380 мм при манипуляциях, требующих стерильности, для дополнительной усиленной защиты предплечья до локтевого сгиба, с учетом длины манжеты хирургического костюма и антропометрических данных медицинского персонала. Установление верхнего предела длины перчаток обусловлено тем, что перчатки большей длины будут </w:t>
            </w:r>
            <w:proofErr w:type="spellStart"/>
            <w:r w:rsidRPr="003A5AA8">
              <w:rPr>
                <w:color w:val="000000"/>
              </w:rPr>
              <w:t>передавливать</w:t>
            </w:r>
            <w:proofErr w:type="spellEnd"/>
            <w:r w:rsidRPr="003A5AA8">
              <w:rPr>
                <w:color w:val="000000"/>
              </w:rPr>
              <w:t xml:space="preserve"> локтевой сустав или плечо, и способствовать </w:t>
            </w:r>
            <w:proofErr w:type="spellStart"/>
            <w:r w:rsidRPr="003A5AA8">
              <w:rPr>
                <w:color w:val="000000"/>
              </w:rPr>
              <w:t>парастезиям</w:t>
            </w:r>
            <w:proofErr w:type="spellEnd"/>
            <w:r w:rsidRPr="003A5AA8">
              <w:rPr>
                <w:color w:val="000000"/>
              </w:rPr>
              <w:t xml:space="preserve"> и онемению руки.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Толщина одной стенки в ладони (центр), мм: не менее 0,13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Толщина одной стенки в пальце (13±3мм от вершины среднего пальца), мм: 6олее 0,14 и менее 0,20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Ширина ладони должна быть: для размера 6.0 - 77 ± 5 мм, для размера 6.5 - 83 ± 5 мм, для размера 7.0 - 89 ± 5 мм, для размера 7.5 - 95 ± 5 мм, для размера 8.0 - 102 ± 6 мм, для размера 8.5 - 108 ± 6 мм.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Приемлемый уровень качества (AQL): не 6олее 1,5.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материалах изготовления и соответствие ГОСТ Р 52238-2004 должна быть указана на упаковке изделия для однозначной идентификации при приемке товара.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Информация о длине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3A5AA8">
              <w:rPr>
                <w:color w:val="000000"/>
              </w:rPr>
              <w:t>стикеров</w:t>
            </w:r>
            <w:proofErr w:type="spellEnd"/>
            <w:r w:rsidRPr="003A5AA8">
              <w:rPr>
                <w:color w:val="000000"/>
              </w:rPr>
              <w:t xml:space="preserve">, наклеек и </w:t>
            </w:r>
            <w:proofErr w:type="spellStart"/>
            <w:r w:rsidRPr="003A5AA8">
              <w:rPr>
                <w:color w:val="000000"/>
              </w:rPr>
              <w:t>т.д</w:t>
            </w:r>
            <w:proofErr w:type="spellEnd"/>
            <w:r w:rsidRPr="003A5AA8">
              <w:rPr>
                <w:color w:val="000000"/>
              </w:rPr>
              <w:t>) и/или в иных документах (сведениях) размещенных в реестровой записи медицинского изделия в открытой части Государственного реестра медицинских изделий на сайте Росздравнадзора, для однозначной идентификации, а также распределения мед. изделия между персоналом, который по специфике работы использует данный вид перчаток.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годности: не менее 3 лет.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Срок годности не менее 24 месяцев на дату </w:t>
            </w:r>
            <w:r w:rsidR="00B70B80" w:rsidRPr="00B501B8">
              <w:rPr>
                <w:color w:val="000000"/>
              </w:rPr>
              <w:t>поставки.</w:t>
            </w:r>
            <w:r w:rsidR="00B70B80" w:rsidRPr="003A5AA8">
              <w:rPr>
                <w:color w:val="000000"/>
              </w:rPr>
              <w:t xml:space="preserve"> Размер</w:t>
            </w:r>
            <w:r w:rsidRPr="003A5AA8">
              <w:rPr>
                <w:color w:val="000000"/>
              </w:rPr>
              <w:t xml:space="preserve"> по согласованию с заказчиком</w:t>
            </w:r>
            <w:r>
              <w:rPr>
                <w:color w:val="000000"/>
              </w:rPr>
              <w:t xml:space="preserve"> при поставке</w:t>
            </w:r>
            <w:r w:rsidRPr="003A5AA8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E972F3" w:rsidRPr="003A5AA8" w:rsidRDefault="00E972F3" w:rsidP="00E972F3">
            <w:pPr>
              <w:spacing w:line="100" w:lineRule="atLeast"/>
              <w:jc w:val="center"/>
              <w:rPr>
                <w:color w:val="000000"/>
              </w:rPr>
            </w:pPr>
            <w:r w:rsidRPr="003A5AA8">
              <w:rPr>
                <w:color w:val="000000"/>
              </w:rPr>
              <w:lastRenderedPageBreak/>
              <w:t>пар</w:t>
            </w:r>
          </w:p>
        </w:tc>
        <w:tc>
          <w:tcPr>
            <w:tcW w:w="962" w:type="dxa"/>
            <w:noWrap/>
          </w:tcPr>
          <w:p w:rsidR="00E972F3" w:rsidRPr="003A5AA8" w:rsidRDefault="00E972F3" w:rsidP="00E972F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3A5AA8">
              <w:rPr>
                <w:color w:val="000000"/>
              </w:rPr>
              <w:t>1500</w:t>
            </w:r>
          </w:p>
        </w:tc>
      </w:tr>
      <w:tr w:rsidR="00E972F3" w:rsidRPr="003A5AA8" w:rsidTr="003A5AA8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972F3" w:rsidRPr="003A5AA8" w:rsidRDefault="00E972F3" w:rsidP="00E972F3">
            <w:pPr>
              <w:spacing w:after="240"/>
              <w:rPr>
                <w:color w:val="000000"/>
              </w:rPr>
            </w:pPr>
            <w:r w:rsidRPr="003A5AA8">
              <w:rPr>
                <w:color w:val="000000"/>
              </w:rPr>
              <w:t xml:space="preserve">Перчатки хирургические из латекса гевеи, </w:t>
            </w:r>
            <w:proofErr w:type="spellStart"/>
            <w:r w:rsidRPr="003A5AA8">
              <w:rPr>
                <w:color w:val="000000"/>
              </w:rPr>
              <w:t>неопудренные</w:t>
            </w:r>
            <w:proofErr w:type="spellEnd"/>
            <w:r>
              <w:rPr>
                <w:color w:val="000000"/>
              </w:rPr>
              <w:t xml:space="preserve"> с индикацией прокола</w:t>
            </w:r>
            <w:r w:rsidRPr="003A5AA8">
              <w:rPr>
                <w:color w:val="000000"/>
              </w:rPr>
              <w:br/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  <w:shd w:val="clear" w:color="auto" w:fill="FFFF00"/>
              </w:rPr>
            </w:pPr>
          </w:p>
        </w:tc>
        <w:tc>
          <w:tcPr>
            <w:tcW w:w="4961" w:type="dxa"/>
          </w:tcPr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КТРУ 22.19.60.113-00000001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Перчатки стерильные хирургические из натурального латекса, специализированные. Для операций, где риск инфицирования хирурга либо механического повреждения перчаток достаточно высок, </w:t>
            </w:r>
            <w:proofErr w:type="spellStart"/>
            <w:r w:rsidRPr="003A5AA8">
              <w:rPr>
                <w:color w:val="000000"/>
              </w:rPr>
              <w:t>неопудренные</w:t>
            </w:r>
            <w:proofErr w:type="spellEnd"/>
            <w:r w:rsidRPr="003A5AA8">
              <w:rPr>
                <w:color w:val="000000"/>
              </w:rPr>
              <w:t xml:space="preserve"> для снижения риска развития контактного дерматита. Состоят из комплекта, который содержит 2 пары (4 штуки)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lastRenderedPageBreak/>
              <w:t xml:space="preserve">Наружные перчатки: Материал изготовления должен быть натуральный латекс без опудривания. С внутренним функциональным синтетическим полимерным слоем, обеспечивающим дополнительную прочность, комфортное ношение при длительной работе, а также для безопасности и удобства надевания и обеспечения возможности контакта со спиртсодержащими препаратами. Без хлоринации.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Должны быть кремового или светло-бежевого цвета для создания контрастного пятна с внутренними перчатками. Текстурированные по всей рабочей поверхности для улучшенного захвата инструмента во влажной среде.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Индивидуальная упаковка изготовлена из непромокаемого материала с индикацией места вскрытия упаковки.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Выраженный валик на манжете для обеспечения более надежной фиксации манжеты на предплечье.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Внутренние перчатки: Материал изготовления должен быть натуральный латекс без опудривания. С внутренним функциональным полимерным покрытием, обеспечивающим дополнительную прочность, комфортное ношение при длительной работе, а также для безопасности и удобства надевания и обеспечения возможности контакта со спиртсодержащими препаратами.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Внутренние перчатки контрастного по отношению к крови цвета – зеленые или синие.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Внутренние перчатки должны быть одинаковой длины с наружной перчаткой, с целью снижения нагрузки на кисть.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Анатомическая форма перчаток повторяет форму кисти со слегка согнутыми пальцами и противостоящим большим пальцем - для снижения нагрузки на кисть.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Синтетическое покрытие должно изолировать кожу от действия протеинов натурального латекса и предотвращать слипание внутренней и наружной перчатки между собой.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Толщина одного слоя внутренних перчаток на уровне середины ладони 6олее 0,11 мм, на уровне кончиков пальцев 6олее 0,13 мм.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Толщина одного слоя внешних перчаток на уровне середины ладони 6олее 0,19 мм, на уровне кончиков пальцев 6олее 0,23 мм для оптимального соотношения толщины и чувствительности.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Длина перчатки не менее 280 мм для защиты предплечья;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 Герметичность AQL не более 1,5 (высокий уровень качества, минимальный уровень брака).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Перчатки должны быть стерильными, метод стерилизации радиационный.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Упакованы в индивидуальную пластиковую упаковку парами, которая непромокаема и является барьером для микроорганизмов, предотвращающая проникновение микроорганизмов, биологических жидкостей, химических веществ, устойчива к случайным проколам и порезам.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Требуемые характеристики обусловлены особенностями проводимых инвазивных процедур, в том числе для дополнительной защиты медицинского работника или пациента в условиях высокого инфекционного риска. Наличие системы индикации </w:t>
            </w:r>
            <w:r w:rsidRPr="003A5AA8">
              <w:rPr>
                <w:color w:val="000000"/>
              </w:rPr>
              <w:lastRenderedPageBreak/>
              <w:t xml:space="preserve">обеспечивают более надежную защиту благодаря высокой плотности, а также при контакте с кровью или промывной жидкостью в месте повреждения верхнего слоя перчатки образуется контрастное пятно. Для асептического надевания перчатки должны быть размещены в упаковке в расправленном виде без сложения, край манжеты должен быть вывернут. 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материалах изготовления и соответствие ГОСТ Р 52238-2004 должна быть указана на упаковке изделия для однозначной идентификации при приемке товара.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 xml:space="preserve">Информация о медицинском изделии, в том числе об индикации прокола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3A5AA8">
              <w:rPr>
                <w:color w:val="000000"/>
              </w:rPr>
              <w:t>стикеров</w:t>
            </w:r>
            <w:proofErr w:type="spellEnd"/>
            <w:r w:rsidRPr="003A5AA8">
              <w:rPr>
                <w:color w:val="000000"/>
              </w:rPr>
              <w:t xml:space="preserve">, наклеек и </w:t>
            </w:r>
            <w:proofErr w:type="spellStart"/>
            <w:r w:rsidRPr="003A5AA8">
              <w:rPr>
                <w:color w:val="000000"/>
              </w:rPr>
              <w:t>т.д</w:t>
            </w:r>
            <w:proofErr w:type="spellEnd"/>
            <w:r w:rsidRPr="003A5AA8">
              <w:rPr>
                <w:color w:val="000000"/>
              </w:rPr>
              <w:t>) и/или в иных документах (сведениях) размещенных в реестровой записи медицинского изделия в открытой части Государственного реестра медицинских изделий на сайте Росздравнадзора, для однозначной идентификации, а также распределения мед. изделия между персоналом, который по специфике работы использует данный вид перчаток.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3A5AA8">
              <w:rPr>
                <w:color w:val="000000"/>
              </w:rPr>
              <w:t>Упаковка: 1 блок содержит не более 25 комплектов перчаток.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годности: не менее 3 лет.</w:t>
            </w:r>
          </w:p>
          <w:p w:rsidR="00E972F3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 не менее 24 месяцев на дату поставки.</w:t>
            </w:r>
          </w:p>
          <w:p w:rsidR="00E972F3" w:rsidRPr="003A5AA8" w:rsidRDefault="00E972F3" w:rsidP="00E972F3">
            <w:pPr>
              <w:spacing w:line="100" w:lineRule="atLeast"/>
              <w:rPr>
                <w:color w:val="000000"/>
              </w:rPr>
            </w:pPr>
            <w:r w:rsidRPr="000D2EDE">
              <w:rPr>
                <w:color w:val="000000"/>
              </w:rPr>
              <w:t>Размер по согласованию с заказчиком при поставке</w:t>
            </w:r>
            <w:r>
              <w:rPr>
                <w:color w:val="000000"/>
              </w:rPr>
              <w:t>, размерный ряд от 6,0 до 8,5.</w:t>
            </w:r>
          </w:p>
        </w:tc>
        <w:tc>
          <w:tcPr>
            <w:tcW w:w="851" w:type="dxa"/>
          </w:tcPr>
          <w:p w:rsidR="00E972F3" w:rsidRPr="003A5AA8" w:rsidRDefault="00E972F3" w:rsidP="00E972F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пар</w:t>
            </w:r>
          </w:p>
        </w:tc>
        <w:tc>
          <w:tcPr>
            <w:tcW w:w="962" w:type="dxa"/>
            <w:noWrap/>
          </w:tcPr>
          <w:p w:rsidR="00E972F3" w:rsidRPr="003A5AA8" w:rsidRDefault="00E972F3" w:rsidP="00E972F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E972F3" w:rsidRPr="003A5AA8" w:rsidTr="007649ED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E972F3" w:rsidRPr="00B501B8" w:rsidRDefault="00E972F3" w:rsidP="00E972F3">
            <w:pPr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Перчатки хирургические из </w:t>
            </w:r>
            <w:proofErr w:type="spellStart"/>
            <w:r w:rsidRPr="00B501B8">
              <w:rPr>
                <w:color w:val="000000" w:themeColor="text1"/>
              </w:rPr>
              <w:t>полихлорпрена</w:t>
            </w:r>
            <w:proofErr w:type="spellEnd"/>
            <w:r w:rsidRPr="00B501B8">
              <w:rPr>
                <w:color w:val="000000" w:themeColor="text1"/>
              </w:rPr>
              <w:t xml:space="preserve">, </w:t>
            </w:r>
            <w:proofErr w:type="spellStart"/>
            <w:r w:rsidRPr="00B501B8">
              <w:rPr>
                <w:color w:val="000000" w:themeColor="text1"/>
              </w:rPr>
              <w:t>неопудренные</w:t>
            </w:r>
            <w:proofErr w:type="spellEnd"/>
            <w:r w:rsidRPr="00B501B8">
              <w:rPr>
                <w:color w:val="000000" w:themeColor="text1"/>
              </w:rPr>
              <w:t xml:space="preserve"> </w:t>
            </w:r>
          </w:p>
          <w:p w:rsidR="00E972F3" w:rsidRPr="00B501B8" w:rsidRDefault="00E972F3" w:rsidP="00E972F3">
            <w:pPr>
              <w:rPr>
                <w:color w:val="000000" w:themeColor="text1"/>
              </w:rPr>
            </w:pPr>
          </w:p>
          <w:p w:rsidR="00E972F3" w:rsidRPr="00B501B8" w:rsidRDefault="00E972F3" w:rsidP="00E972F3">
            <w:pPr>
              <w:rPr>
                <w:b/>
                <w:color w:val="000000" w:themeColor="text1"/>
              </w:rPr>
            </w:pPr>
          </w:p>
          <w:p w:rsidR="00E972F3" w:rsidRPr="00B501B8" w:rsidRDefault="00E972F3" w:rsidP="00E972F3">
            <w:pPr>
              <w:spacing w:after="240"/>
              <w:rPr>
                <w:color w:val="000000" w:themeColor="text1"/>
              </w:rPr>
            </w:pPr>
          </w:p>
          <w:p w:rsidR="00E972F3" w:rsidRPr="00B501B8" w:rsidRDefault="00E972F3" w:rsidP="00E972F3">
            <w:pPr>
              <w:rPr>
                <w:color w:val="000000" w:themeColor="text1"/>
              </w:rPr>
            </w:pPr>
          </w:p>
          <w:p w:rsidR="00E972F3" w:rsidRPr="00B501B8" w:rsidRDefault="00E972F3" w:rsidP="00E972F3">
            <w:pPr>
              <w:spacing w:after="240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КТРУ 22.19.60.111-00000001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Стерильное изделие из </w:t>
            </w:r>
            <w:proofErr w:type="spellStart"/>
            <w:r w:rsidRPr="00B501B8">
              <w:rPr>
                <w:color w:val="000000" w:themeColor="text1"/>
              </w:rPr>
              <w:t>полихлорпрена</w:t>
            </w:r>
            <w:proofErr w:type="spellEnd"/>
            <w:r w:rsidRPr="00B501B8">
              <w:rPr>
                <w:color w:val="000000" w:themeColor="text1"/>
              </w:rPr>
              <w:t xml:space="preserve"> (</w:t>
            </w:r>
            <w:proofErr w:type="spellStart"/>
            <w:r w:rsidRPr="00B501B8">
              <w:rPr>
                <w:color w:val="000000" w:themeColor="text1"/>
              </w:rPr>
              <w:t>неопрена</w:t>
            </w:r>
            <w:proofErr w:type="spellEnd"/>
            <w:r w:rsidRPr="00B501B8">
              <w:rPr>
                <w:color w:val="000000" w:themeColor="text1"/>
              </w:rPr>
              <w:t xml:space="preserve">),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B501B8">
              <w:rPr>
                <w:color w:val="000000" w:themeColor="text1"/>
              </w:rPr>
              <w:t>неопудрена</w:t>
            </w:r>
            <w:proofErr w:type="spellEnd"/>
            <w:r w:rsidRPr="00B501B8">
              <w:rPr>
                <w:color w:val="000000" w:themeColor="text1"/>
              </w:rPr>
              <w:t xml:space="preserve">, перчатки не обладают антибактериальными свойствами. Обычно используется в качестве двухстороннего барьера для защиты пациента и персонала от микроорганизмов и при возможной аллергии на латекс. Имеют соответствующие характеристики по </w:t>
            </w:r>
            <w:proofErr w:type="spellStart"/>
            <w:r w:rsidRPr="00B501B8">
              <w:rPr>
                <w:color w:val="000000" w:themeColor="text1"/>
              </w:rPr>
              <w:t>тактильности</w:t>
            </w:r>
            <w:proofErr w:type="spellEnd"/>
            <w:r w:rsidRPr="00B501B8">
              <w:rPr>
                <w:color w:val="000000" w:themeColor="text1"/>
              </w:rPr>
              <w:t xml:space="preserve"> и комфортности применения, должны выполнять соответствующие требования стерильности и должны иметь соответствующие физические свойства (например, прочность на растяжение, эластичность) и однотипные размеры (т.е., системность размеров). Это изделие одноразового применения.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Перчатки медицинские хирургические полихлоропреновые (</w:t>
            </w:r>
            <w:proofErr w:type="spellStart"/>
            <w:r w:rsidRPr="00B501B8">
              <w:rPr>
                <w:color w:val="000000" w:themeColor="text1"/>
              </w:rPr>
              <w:t>неопреновые</w:t>
            </w:r>
            <w:proofErr w:type="spellEnd"/>
            <w:r w:rsidRPr="00B501B8">
              <w:rPr>
                <w:color w:val="000000" w:themeColor="text1"/>
              </w:rPr>
              <w:t xml:space="preserve">), низкоаллергенные прочные медицинские перчатки анатомической формы с текстурированной поверхностью, c внутренним многослойным полимерным покрытием, обеспечивающим абсорбцию влаги для профилактики мацерации кожи при длительных манипуляциях и процедур, а также для безопасности и удобства надевания и обеспечения возможности контакта со спиртсодержащими препаратами.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proofErr w:type="spellStart"/>
            <w:r w:rsidRPr="00B501B8">
              <w:rPr>
                <w:color w:val="000000" w:themeColor="text1"/>
              </w:rPr>
              <w:t>Неопудренные</w:t>
            </w:r>
            <w:proofErr w:type="spellEnd"/>
            <w:r w:rsidRPr="00B501B8">
              <w:rPr>
                <w:color w:val="000000" w:themeColor="text1"/>
              </w:rPr>
              <w:t xml:space="preserve"> для снижения риска развития контактного дерматита, предохраняет от возможного загрязнения ран.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Длина перчатки не менее 285 мм.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Толщина одной стенки в ладони (центр), мм: 6олее 0,16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lastRenderedPageBreak/>
              <w:t>Манжета (на расстоянии 25 мм от края манжеты), мм: не менее 0,15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Толщина одной стенки в пальце (13±3мм от вершины среднего пальца), мм: 6олее 0,17 и менее 0,22.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Перчатки контрастного по отношению к крови цвета и белому-бежевому цвету, синего или зеленого спектра (указать),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инфицирования.                                                                                                                           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Содержание пудры по методу </w:t>
            </w:r>
            <w:proofErr w:type="spellStart"/>
            <w:r w:rsidRPr="00B501B8">
              <w:rPr>
                <w:color w:val="000000" w:themeColor="text1"/>
              </w:rPr>
              <w:t>Лоури</w:t>
            </w:r>
            <w:proofErr w:type="spellEnd"/>
            <w:r w:rsidRPr="00B501B8">
              <w:rPr>
                <w:color w:val="000000" w:themeColor="text1"/>
              </w:rPr>
              <w:t>: менее 50 мкг/г.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Ширина ладони должна быть: для размера 6.0 - 77 ± 5 мм, для размера 6.5 - 83 ± 5 мм, для размера 7.0 - 89 ± 5 мм, для размера 7.5 - 95 ± 5 мм, для размера 8.0 - 102 ± 6 мм, для размера 8.5 - 108 ± 6 мм.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Прочность при растяжении (МПа): до старения - минимально 24МПа; после старения - минимально 18МПа.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Удлинение к разрыву: до старения - минимально 750%; после старения -минимально 560%.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Перчатки должны соответствовать и быть маркированы в соответствии с ГОСТ Р 52238-2004.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Метод стерилизации преимущественно радиационный.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Перчатки должны обладать устойчивостью к проникновению вирусов в соответствии с требованиями стандарта ASTM F1671 и должны обладать устойчивостью к повреждениям, вызванными </w:t>
            </w:r>
            <w:proofErr w:type="spellStart"/>
            <w:r w:rsidRPr="00B501B8">
              <w:rPr>
                <w:color w:val="000000" w:themeColor="text1"/>
              </w:rPr>
              <w:t>цитостатиками</w:t>
            </w:r>
            <w:proofErr w:type="spellEnd"/>
            <w:r w:rsidRPr="00B501B8">
              <w:rPr>
                <w:color w:val="000000" w:themeColor="text1"/>
              </w:rPr>
              <w:t>, в соответствии с требованиями стандарта ASTM D6978, для манипуляций при контакте с кровью и биологическими жидкостями.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Индивидуальная упаковка должна быть изготовлена из непромокаемого материала с индикацией места вскрытия упаковки.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Приемлемый уровень качества (AQL): не 6олее 1,5.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Информация о материалах изготовления и соответствие ГОСТ Р 52238-2004 должна быть указана на упаковке изделия для однозначной идентификации при приемке товара.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 xml:space="preserve">Информация материале изготовления, о цвете и способе обработки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B501B8">
              <w:rPr>
                <w:color w:val="000000" w:themeColor="text1"/>
              </w:rPr>
              <w:t>стикеров</w:t>
            </w:r>
            <w:proofErr w:type="spellEnd"/>
            <w:r w:rsidRPr="00B501B8">
              <w:rPr>
                <w:color w:val="000000" w:themeColor="text1"/>
              </w:rPr>
              <w:t xml:space="preserve">, наклеек и </w:t>
            </w:r>
            <w:proofErr w:type="spellStart"/>
            <w:r w:rsidRPr="00B501B8">
              <w:rPr>
                <w:color w:val="000000" w:themeColor="text1"/>
              </w:rPr>
              <w:t>т.д</w:t>
            </w:r>
            <w:proofErr w:type="spellEnd"/>
            <w:r w:rsidRPr="00B501B8">
              <w:rPr>
                <w:color w:val="000000" w:themeColor="text1"/>
              </w:rPr>
              <w:t>) и в иных документах (сведениях) размещенных в реестровой записи медицинского изделия в открытой части Государственного реестра медицинских изделий на сайте Росздравнадзора, для однозначной идентификации, а также распределения мед. изделия между персоналом, который по специфике работы использует данный вид перчаток.*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Срок годности: не менее 3 лет.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Срок годности на дату поставки: не менее 24 месяца.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 w:themeColor="text1"/>
              </w:rPr>
            </w:pPr>
            <w:r w:rsidRPr="00B501B8">
              <w:rPr>
                <w:color w:val="000000" w:themeColor="text1"/>
              </w:rPr>
              <w:t>Размер по согласованию с заказчиком при поставке.</w:t>
            </w:r>
          </w:p>
        </w:tc>
        <w:tc>
          <w:tcPr>
            <w:tcW w:w="851" w:type="dxa"/>
          </w:tcPr>
          <w:p w:rsidR="00E972F3" w:rsidRPr="00B501B8" w:rsidRDefault="00E972F3" w:rsidP="00E972F3">
            <w:pPr>
              <w:spacing w:line="100" w:lineRule="atLeast"/>
              <w:jc w:val="center"/>
              <w:rPr>
                <w:color w:val="000000"/>
              </w:rPr>
            </w:pPr>
            <w:r w:rsidRPr="00B501B8">
              <w:rPr>
                <w:color w:val="000000"/>
              </w:rPr>
              <w:lastRenderedPageBreak/>
              <w:t>пар</w:t>
            </w:r>
          </w:p>
        </w:tc>
        <w:tc>
          <w:tcPr>
            <w:tcW w:w="962" w:type="dxa"/>
            <w:noWrap/>
          </w:tcPr>
          <w:p w:rsidR="00E972F3" w:rsidRPr="00B501B8" w:rsidRDefault="00E972F3" w:rsidP="00E972F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B501B8">
              <w:rPr>
                <w:color w:val="000000"/>
              </w:rPr>
              <w:t>150</w:t>
            </w:r>
          </w:p>
        </w:tc>
      </w:tr>
      <w:tr w:rsidR="00E972F3" w:rsidRPr="003A5AA8" w:rsidTr="005D5266">
        <w:trPr>
          <w:trHeight w:val="301"/>
        </w:trPr>
        <w:tc>
          <w:tcPr>
            <w:tcW w:w="738" w:type="dxa"/>
            <w:shd w:val="clear" w:color="auto" w:fill="auto"/>
          </w:tcPr>
          <w:p w:rsidR="00E972F3" w:rsidRPr="003A5AA8" w:rsidRDefault="00E972F3" w:rsidP="00E97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E972F3" w:rsidRPr="00B501B8" w:rsidRDefault="00E972F3" w:rsidP="00E972F3">
            <w:pPr>
              <w:spacing w:after="240"/>
              <w:rPr>
                <w:color w:val="000000"/>
              </w:rPr>
            </w:pPr>
            <w:r w:rsidRPr="00B501B8">
              <w:rPr>
                <w:color w:val="000000"/>
              </w:rPr>
              <w:t>Перчатки хирургические синтетические для продолжительных хирургических операций</w:t>
            </w:r>
          </w:p>
          <w:p w:rsidR="00E972F3" w:rsidRPr="00B501B8" w:rsidRDefault="00E972F3" w:rsidP="00E972F3">
            <w:pPr>
              <w:spacing w:after="240"/>
              <w:rPr>
                <w:color w:val="000000"/>
              </w:rPr>
            </w:pPr>
          </w:p>
          <w:p w:rsidR="00E972F3" w:rsidRPr="00B501B8" w:rsidRDefault="00E972F3" w:rsidP="00E972F3">
            <w:pPr>
              <w:spacing w:after="240"/>
              <w:rPr>
                <w:color w:val="000000"/>
              </w:rPr>
            </w:pPr>
          </w:p>
          <w:p w:rsidR="00E972F3" w:rsidRPr="00B501B8" w:rsidRDefault="00E972F3" w:rsidP="00E972F3">
            <w:pPr>
              <w:spacing w:after="240"/>
              <w:rPr>
                <w:color w:val="000000"/>
              </w:rPr>
            </w:pPr>
          </w:p>
        </w:tc>
        <w:tc>
          <w:tcPr>
            <w:tcW w:w="4961" w:type="dxa"/>
          </w:tcPr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ОКПД 2:  22.19.60.111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Перчатки хирургические стерильные из смеси синтетических материалов (полиизопрен и </w:t>
            </w:r>
            <w:proofErr w:type="spellStart"/>
            <w:r w:rsidRPr="00B501B8">
              <w:rPr>
                <w:color w:val="000000"/>
              </w:rPr>
              <w:t>полихлоропрен</w:t>
            </w:r>
            <w:proofErr w:type="spellEnd"/>
            <w:r w:rsidRPr="00B501B8">
              <w:rPr>
                <w:color w:val="000000"/>
              </w:rPr>
              <w:t xml:space="preserve">), что позволяет сохранить эластичность и прочность к механическим повреждениям. Низкоаллергенные прочные медицинские перчатки анатомической формы с текстурированной поверхностью, c внутренним многослойным полимерным покрытием, обеспечивающим абсорбцию влаги для профилактики мацерации кожи при длительных манипуляциях и процедур, а также для безопасности и удобства надевания и обеспечения возможности контакта со спиртсодержащими препаратами.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proofErr w:type="spellStart"/>
            <w:r w:rsidRPr="00B501B8">
              <w:rPr>
                <w:color w:val="000000"/>
              </w:rPr>
              <w:t>Неопудренные</w:t>
            </w:r>
            <w:proofErr w:type="spellEnd"/>
            <w:r w:rsidRPr="00B501B8">
              <w:rPr>
                <w:color w:val="000000"/>
              </w:rPr>
              <w:t xml:space="preserve"> для снижения риска развития контактного дерматита, предохраняет от возможного загрязнения ран.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Длина перчатки не менее 285 мм.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Толщина одной стенки в ладони (центр), мм: 6олее 0,16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Манжета (на расстоянии 25 мм от края манжеты), мм: не менее 0,16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Толщина одной стенки в пальце (13±3мм от вершины среднего пальца), мм: 6олее 0,18 и менее 0,25.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Перчатки контрастного по отношению к крови цвета, бежевого или кремового (указать).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Содержание пудры по методу </w:t>
            </w:r>
            <w:proofErr w:type="spellStart"/>
            <w:r w:rsidRPr="00B501B8">
              <w:rPr>
                <w:color w:val="000000"/>
              </w:rPr>
              <w:t>Лоури</w:t>
            </w:r>
            <w:proofErr w:type="spellEnd"/>
            <w:r w:rsidRPr="00B501B8">
              <w:rPr>
                <w:color w:val="000000"/>
              </w:rPr>
              <w:t>: менее 50 мкг/г.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Ширина ладони должна быть: для размера 6.0 - 77 ± 5 мм, для размера 6.5 - 83 ± 5 мм, для размера 7.0 - 89 ± 5 мм, для размера 7.5 - 95 ± 5 мм, для размера 8.0 - 102 ± 6 мм, для размера 8.5 - 108 ± 6 мм.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Прочность при растяжении (МПа): до старения - минимально 24МПа; после старения - минимально 18МПа.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Удлинение к разрыву: до старения - минимально 750%; после старения -минимально 560%.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Соответствие ГОСТ Р 57396—2017, ГОСТ Р 57404-2017.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Перчатки должны соответствовать и быть маркированы в соответствии с ГОСТ Р 52238-2004.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Метод стерилизации преимущественно радиационный.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Перчатки должны обладать устойчивостью к проникновению вирусов в соответствии с требованиями стандарта ASTM F1671, для манипуляций при контакте с кровью и биологическими жидкостями.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Перчатки должны быть упакованы в индивидуальную двойную (внутреннюю и внешнюю) упаковку. Внутренняя индивидуальная упаковка имеет четкую маркировку, включающую в себя: размер обозначение «левая» (Л), «правая» (П). Индивидуальная упаковка должна быть изготовлена из непромокаемого материала с индикацией места вскрытия упаковки. 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Приемлемый уровень качества (AQL): не 6олее 1,5.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Информация о материалах изготовления и соответствие ГОСТ Р 52238-2004 должна быть указана на упаковке изделия для однозначной идентификации при приемке товара.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 xml:space="preserve">Информация материале изготовления, о цвете и способе обработки должна быть указана в Регистрационном удостоверении и/или на заводской упаковке (без применения </w:t>
            </w:r>
            <w:proofErr w:type="spellStart"/>
            <w:r w:rsidRPr="00B501B8">
              <w:rPr>
                <w:color w:val="000000"/>
              </w:rPr>
              <w:t>стикеров</w:t>
            </w:r>
            <w:proofErr w:type="spellEnd"/>
            <w:r w:rsidRPr="00B501B8">
              <w:rPr>
                <w:color w:val="000000"/>
              </w:rPr>
              <w:t xml:space="preserve">, наклеек и </w:t>
            </w:r>
            <w:proofErr w:type="spellStart"/>
            <w:r w:rsidRPr="00B501B8">
              <w:rPr>
                <w:color w:val="000000"/>
              </w:rPr>
              <w:t>т.д</w:t>
            </w:r>
            <w:proofErr w:type="spellEnd"/>
            <w:r w:rsidRPr="00B501B8">
              <w:rPr>
                <w:color w:val="000000"/>
              </w:rPr>
              <w:t xml:space="preserve">) и в иных документах (сведениях) размещенных в реестровой записи медицинского изделия в открытой </w:t>
            </w:r>
            <w:r w:rsidRPr="00B501B8">
              <w:rPr>
                <w:color w:val="000000"/>
              </w:rPr>
              <w:lastRenderedPageBreak/>
              <w:t>части Государственного реестра медицинских изделий на сайте Росздравнадзора, для однозначной идентификации, а также распределения мед. изделия между персоналом, который по специфике работы использует данный вид перчаток.*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Информация о медицинском изделии в регистрационном удостоверении РЗН должна позволять осуществлять однозначную идентификацию медицинского изделия.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годности: не менее 3 лет.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rPr>
                <w:color w:val="000000"/>
              </w:rPr>
              <w:t>Срок годности на дату поставки: не менее 24 месяца.</w:t>
            </w:r>
          </w:p>
          <w:p w:rsidR="00E972F3" w:rsidRPr="00B501B8" w:rsidRDefault="00E972F3" w:rsidP="00E972F3">
            <w:pPr>
              <w:spacing w:line="100" w:lineRule="atLeast"/>
              <w:rPr>
                <w:color w:val="000000"/>
              </w:rPr>
            </w:pPr>
            <w:r w:rsidRPr="00B501B8">
              <w:t>Размер по согласованию с заказчиком при поставке.</w:t>
            </w:r>
          </w:p>
        </w:tc>
        <w:tc>
          <w:tcPr>
            <w:tcW w:w="851" w:type="dxa"/>
          </w:tcPr>
          <w:p w:rsidR="00E972F3" w:rsidRPr="00B501B8" w:rsidRDefault="00E972F3" w:rsidP="00E972F3">
            <w:pPr>
              <w:spacing w:line="100" w:lineRule="atLeast"/>
              <w:jc w:val="center"/>
              <w:rPr>
                <w:color w:val="000000"/>
              </w:rPr>
            </w:pPr>
            <w:r w:rsidRPr="00B501B8">
              <w:rPr>
                <w:color w:val="000000"/>
              </w:rPr>
              <w:lastRenderedPageBreak/>
              <w:t>пар</w:t>
            </w:r>
          </w:p>
        </w:tc>
        <w:tc>
          <w:tcPr>
            <w:tcW w:w="962" w:type="dxa"/>
            <w:noWrap/>
          </w:tcPr>
          <w:p w:rsidR="00E972F3" w:rsidRPr="00B501B8" w:rsidRDefault="00E972F3" w:rsidP="00E972F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B501B8">
              <w:rPr>
                <w:color w:val="000000"/>
              </w:rPr>
              <w:t>150</w:t>
            </w:r>
          </w:p>
        </w:tc>
      </w:tr>
      <w:tr w:rsidR="00196ED9" w:rsidRPr="003A5AA8" w:rsidTr="00950EE6">
        <w:tc>
          <w:tcPr>
            <w:tcW w:w="738" w:type="dxa"/>
            <w:shd w:val="clear" w:color="auto" w:fill="auto"/>
          </w:tcPr>
          <w:p w:rsidR="00196ED9" w:rsidRPr="003A5AA8" w:rsidRDefault="00196ED9" w:rsidP="003A5AA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ED9" w:rsidRPr="003A5AA8" w:rsidRDefault="00196ED9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196ED9" w:rsidRPr="003A5AA8" w:rsidRDefault="00196ED9" w:rsidP="003A5A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3A5AA8" w:rsidRDefault="00B70B80" w:rsidP="003A5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1 638 477,09</w:t>
            </w:r>
          </w:p>
        </w:tc>
      </w:tr>
    </w:tbl>
    <w:p w:rsidR="00311A0A" w:rsidRPr="00311A0A" w:rsidRDefault="00311A0A" w:rsidP="00311A0A">
      <w:pPr>
        <w:widowControl w:val="0"/>
        <w:autoSpaceDE w:val="0"/>
        <w:autoSpaceDN w:val="0"/>
        <w:adjustRightInd w:val="0"/>
        <w:rPr>
          <w:b/>
        </w:rPr>
      </w:pPr>
      <w:r w:rsidRPr="00311A0A">
        <w:rPr>
          <w:b/>
        </w:rPr>
        <w:t xml:space="preserve">* При установлении требования Заказчиком о наличии информации для однозначной идентификации Участник в составе своей заявки подтверждает наличие данной информации в зависимости от предложенных вариантов: </w:t>
      </w:r>
    </w:p>
    <w:p w:rsidR="00311A0A" w:rsidRPr="00311A0A" w:rsidRDefault="00311A0A" w:rsidP="00311A0A">
      <w:pPr>
        <w:widowControl w:val="0"/>
        <w:autoSpaceDE w:val="0"/>
        <w:autoSpaceDN w:val="0"/>
        <w:adjustRightInd w:val="0"/>
        <w:rPr>
          <w:b/>
        </w:rPr>
      </w:pPr>
      <w:r w:rsidRPr="00311A0A">
        <w:rPr>
          <w:b/>
        </w:rPr>
        <w:t>- либо в Регистрационном удостоверении;</w:t>
      </w:r>
    </w:p>
    <w:p w:rsidR="00311A0A" w:rsidRPr="00311A0A" w:rsidRDefault="00311A0A" w:rsidP="00311A0A">
      <w:pPr>
        <w:widowControl w:val="0"/>
        <w:autoSpaceDE w:val="0"/>
        <w:autoSpaceDN w:val="0"/>
        <w:adjustRightInd w:val="0"/>
        <w:rPr>
          <w:b/>
        </w:rPr>
      </w:pPr>
      <w:r w:rsidRPr="00311A0A">
        <w:rPr>
          <w:b/>
        </w:rPr>
        <w:t>- либо на заводской упаковке и</w:t>
      </w:r>
      <w:r w:rsidRPr="00311A0A">
        <w:t xml:space="preserve"> </w:t>
      </w:r>
      <w:r w:rsidRPr="00311A0A">
        <w:rPr>
          <w:b/>
        </w:rPr>
        <w:t>в иных документах (сведениях) размещенных в реестровой записи медицинского изделия в открытой части Государственного реестра медицинских изделий на сайте Росздравнадзора;</w:t>
      </w:r>
    </w:p>
    <w:p w:rsidR="00311A0A" w:rsidRPr="00311A0A" w:rsidRDefault="00311A0A" w:rsidP="00311A0A">
      <w:pPr>
        <w:widowControl w:val="0"/>
        <w:autoSpaceDE w:val="0"/>
        <w:autoSpaceDN w:val="0"/>
        <w:adjustRightInd w:val="0"/>
        <w:rPr>
          <w:b/>
        </w:rPr>
      </w:pPr>
      <w:r w:rsidRPr="00311A0A">
        <w:rPr>
          <w:b/>
        </w:rPr>
        <w:t>- либо в документах технической документации;</w:t>
      </w:r>
    </w:p>
    <w:p w:rsidR="00311A0A" w:rsidRPr="00311A0A" w:rsidRDefault="00311A0A" w:rsidP="00311A0A">
      <w:pPr>
        <w:widowControl w:val="0"/>
        <w:autoSpaceDE w:val="0"/>
        <w:autoSpaceDN w:val="0"/>
        <w:adjustRightInd w:val="0"/>
        <w:rPr>
          <w:b/>
        </w:rPr>
      </w:pPr>
      <w:r w:rsidRPr="00311A0A">
        <w:rPr>
          <w:b/>
        </w:rPr>
        <w:t>При наличии данной информации в нескольких источниках, указываются все возможные варианты.</w:t>
      </w:r>
    </w:p>
    <w:p w:rsidR="00311A0A" w:rsidRPr="00311A0A" w:rsidRDefault="00311A0A" w:rsidP="00311A0A">
      <w:pPr>
        <w:shd w:val="clear" w:color="auto" w:fill="FFFFFF"/>
        <w:tabs>
          <w:tab w:val="left" w:pos="709"/>
          <w:tab w:val="left" w:pos="1701"/>
        </w:tabs>
        <w:suppressAutoHyphens/>
        <w:jc w:val="both"/>
        <w:rPr>
          <w:rFonts w:eastAsia="Lucida Sans Unicode"/>
          <w:b/>
          <w:i/>
          <w:u w:val="single"/>
          <w:lang w:eastAsia="en-US"/>
        </w:rPr>
      </w:pPr>
    </w:p>
    <w:p w:rsidR="00354561" w:rsidRPr="003A5AA8" w:rsidRDefault="00354561" w:rsidP="003A5AA8">
      <w:bookmarkStart w:id="1" w:name="_GoBack"/>
      <w:bookmarkEnd w:id="1"/>
    </w:p>
    <w:p w:rsidR="00354561" w:rsidRPr="003A5AA8" w:rsidRDefault="00354561" w:rsidP="003A5AA8">
      <w:r w:rsidRPr="003A5AA8">
        <w:t>Приложение к заявке: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 xml:space="preserve">Коммерческое предложение </w:t>
      </w:r>
      <w:r w:rsidR="002C0BCF" w:rsidRPr="003A5AA8">
        <w:rPr>
          <w:u w:val="single"/>
        </w:rPr>
        <w:t>ООО «</w:t>
      </w:r>
      <w:proofErr w:type="spellStart"/>
      <w:r w:rsidR="00B70B80">
        <w:rPr>
          <w:u w:val="single"/>
        </w:rPr>
        <w:t>Прогрессмед</w:t>
      </w:r>
      <w:proofErr w:type="spellEnd"/>
      <w:r w:rsidR="002C0BCF" w:rsidRPr="003A5AA8">
        <w:rPr>
          <w:u w:val="single"/>
        </w:rPr>
        <w:t>»</w:t>
      </w:r>
      <w:r w:rsidR="003834FB" w:rsidRPr="003A5AA8">
        <w:rPr>
          <w:u w:val="single"/>
        </w:rPr>
        <w:t xml:space="preserve"> (</w:t>
      </w:r>
      <w:r w:rsidRPr="003A5AA8">
        <w:t>указать организацию 1)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>Коммерческое предложение _</w:t>
      </w:r>
      <w:r w:rsidR="00B70B80" w:rsidRPr="00B70B80">
        <w:rPr>
          <w:u w:val="single"/>
        </w:rPr>
        <w:t>ИП Быков Д.С.</w:t>
      </w:r>
      <w:r w:rsidR="00FD4888" w:rsidRPr="003A5AA8">
        <w:rPr>
          <w:u w:val="single"/>
        </w:rPr>
        <w:t xml:space="preserve"> </w:t>
      </w:r>
      <w:r w:rsidRPr="003A5AA8">
        <w:rPr>
          <w:u w:val="single"/>
        </w:rPr>
        <w:t>(</w:t>
      </w:r>
      <w:r w:rsidRPr="003A5AA8">
        <w:t>указать организацию 2)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>Коммерческое предложение _</w:t>
      </w:r>
      <w:r w:rsidR="00991185" w:rsidRPr="00B70B80">
        <w:rPr>
          <w:u w:val="single"/>
        </w:rPr>
        <w:t>ООО «</w:t>
      </w:r>
      <w:r w:rsidR="00B70B80" w:rsidRPr="00B70B80">
        <w:rPr>
          <w:u w:val="single"/>
        </w:rPr>
        <w:t>РИВА</w:t>
      </w:r>
      <w:r w:rsidR="00991185" w:rsidRPr="00B70B80">
        <w:rPr>
          <w:u w:val="single"/>
        </w:rPr>
        <w:t>»</w:t>
      </w:r>
      <w:r w:rsidR="003834FB" w:rsidRPr="003A5AA8">
        <w:t xml:space="preserve"> (</w:t>
      </w:r>
      <w:r w:rsidRPr="003A5AA8">
        <w:t>указать организацию 3)</w:t>
      </w:r>
    </w:p>
    <w:p w:rsidR="00354561" w:rsidRPr="003A5AA8" w:rsidRDefault="00354561" w:rsidP="003A5AA8"/>
    <w:p w:rsidR="00354561" w:rsidRPr="003A5AA8" w:rsidRDefault="00354561" w:rsidP="003A5AA8">
      <w:r w:rsidRPr="003A5AA8"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3A5AA8" w:rsidTr="00EE7FEE">
        <w:trPr>
          <w:trHeight w:val="821"/>
        </w:trPr>
        <w:tc>
          <w:tcPr>
            <w:tcW w:w="9853" w:type="dxa"/>
          </w:tcPr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Pr="003A5AA8" w:rsidRDefault="00354561" w:rsidP="003A5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 w:rsidRPr="003A5AA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 w:rsidRPr="003A5AA8">
        <w:rPr>
          <w:rFonts w:ascii="Times New Roman" w:hAnsi="Times New Roman" w:cs="Times New Roman"/>
          <w:sz w:val="24"/>
          <w:szCs w:val="24"/>
        </w:rPr>
        <w:t xml:space="preserve"> И.В.</w:t>
      </w:r>
      <w:r w:rsidRPr="003A5AA8"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3A5AA8">
      <w:pPr>
        <w:pStyle w:val="ConsPlusNormal"/>
        <w:jc w:val="both"/>
      </w:pPr>
      <w:r w:rsidRPr="003A5A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D2EDE"/>
    <w:rsid w:val="000F1838"/>
    <w:rsid w:val="00196ED9"/>
    <w:rsid w:val="001F6B0E"/>
    <w:rsid w:val="002338E5"/>
    <w:rsid w:val="002B4330"/>
    <w:rsid w:val="002C0BCF"/>
    <w:rsid w:val="003021E8"/>
    <w:rsid w:val="00311A0A"/>
    <w:rsid w:val="003140BE"/>
    <w:rsid w:val="00354561"/>
    <w:rsid w:val="003834FB"/>
    <w:rsid w:val="003A5AA8"/>
    <w:rsid w:val="00496EBB"/>
    <w:rsid w:val="00502C44"/>
    <w:rsid w:val="005405BD"/>
    <w:rsid w:val="0056055F"/>
    <w:rsid w:val="00645CBB"/>
    <w:rsid w:val="006D5F51"/>
    <w:rsid w:val="008B374D"/>
    <w:rsid w:val="008D4BCC"/>
    <w:rsid w:val="00903F55"/>
    <w:rsid w:val="00950EE6"/>
    <w:rsid w:val="0095430D"/>
    <w:rsid w:val="00991185"/>
    <w:rsid w:val="00A35B72"/>
    <w:rsid w:val="00A424CD"/>
    <w:rsid w:val="00AB7400"/>
    <w:rsid w:val="00B479C9"/>
    <w:rsid w:val="00B70B80"/>
    <w:rsid w:val="00B97281"/>
    <w:rsid w:val="00BD16DC"/>
    <w:rsid w:val="00BE5F21"/>
    <w:rsid w:val="00BF2C31"/>
    <w:rsid w:val="00C107EF"/>
    <w:rsid w:val="00C13EC2"/>
    <w:rsid w:val="00C85A2F"/>
    <w:rsid w:val="00D94431"/>
    <w:rsid w:val="00DC0546"/>
    <w:rsid w:val="00DC1226"/>
    <w:rsid w:val="00E972F3"/>
    <w:rsid w:val="00EE457B"/>
    <w:rsid w:val="00EE7FEE"/>
    <w:rsid w:val="00F40552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10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29</cp:revision>
  <cp:lastPrinted>2022-12-08T00:20:00Z</cp:lastPrinted>
  <dcterms:created xsi:type="dcterms:W3CDTF">2022-12-06T03:49:00Z</dcterms:created>
  <dcterms:modified xsi:type="dcterms:W3CDTF">2023-09-04T01:04:00Z</dcterms:modified>
</cp:coreProperties>
</file>