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7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16D23" w:rsidRPr="00D837CA" w:rsidRDefault="00794C52" w:rsidP="00316D23">
      <w:pPr>
        <w:ind w:firstLine="708"/>
        <w:jc w:val="both"/>
      </w:pPr>
      <w:r w:rsidRPr="00D837CA">
        <w:t>В ответ на запрос №</w:t>
      </w:r>
      <w:r w:rsidR="003917C2" w:rsidRPr="00D837CA">
        <w:t xml:space="preserve"> </w:t>
      </w:r>
      <w:r w:rsidR="00043CA3">
        <w:t>29403</w:t>
      </w:r>
      <w:r w:rsidRPr="00D837CA">
        <w:t xml:space="preserve"> от </w:t>
      </w:r>
      <w:r w:rsidR="00043CA3">
        <w:t>2</w:t>
      </w:r>
      <w:r w:rsidR="00216DA1">
        <w:t>7</w:t>
      </w:r>
      <w:r w:rsidRPr="00D837CA">
        <w:t>.</w:t>
      </w:r>
      <w:r w:rsidR="00216DA1">
        <w:t>1</w:t>
      </w:r>
      <w:r w:rsidR="00703174" w:rsidRPr="00D837CA">
        <w:t>0.20</w:t>
      </w:r>
      <w:r w:rsidR="00D837CA" w:rsidRPr="00D837CA">
        <w:t xml:space="preserve">22 </w:t>
      </w:r>
      <w:r w:rsidRPr="00D837CA">
        <w:t xml:space="preserve">г. на разъяснение положений </w:t>
      </w:r>
      <w:r w:rsidR="003917C2" w:rsidRPr="00D837CA">
        <w:rPr>
          <w:kern w:val="32"/>
        </w:rPr>
        <w:t>Извещения о проведении закупки на</w:t>
      </w:r>
      <w:r w:rsidR="003917C2" w:rsidRPr="00D837CA">
        <w:t xml:space="preserve"> </w:t>
      </w:r>
      <w:r w:rsidR="00D837CA" w:rsidRPr="00D837CA">
        <w:rPr>
          <w:kern w:val="32"/>
        </w:rPr>
        <w:t xml:space="preserve">поставку </w:t>
      </w:r>
      <w:r w:rsidR="00216DA1">
        <w:rPr>
          <w:kern w:val="32"/>
        </w:rPr>
        <w:t xml:space="preserve">мебели </w:t>
      </w:r>
      <w:r w:rsidR="00043CA3">
        <w:rPr>
          <w:kern w:val="32"/>
        </w:rPr>
        <w:t>металлической</w:t>
      </w:r>
      <w:r w:rsidR="00D837CA" w:rsidRPr="00D837CA">
        <w:t xml:space="preserve"> </w:t>
      </w:r>
      <w:r w:rsidR="00D837CA" w:rsidRPr="00D837CA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917C2" w:rsidRPr="00D837CA">
        <w:rPr>
          <w:kern w:val="32"/>
        </w:rPr>
        <w:t xml:space="preserve"> № </w:t>
      </w:r>
      <w:r w:rsidR="00043CA3">
        <w:rPr>
          <w:kern w:val="32"/>
        </w:rPr>
        <w:t>217</w:t>
      </w:r>
      <w:r w:rsidR="00D837CA" w:rsidRPr="00D837CA">
        <w:rPr>
          <w:kern w:val="32"/>
        </w:rPr>
        <w:t xml:space="preserve"> </w:t>
      </w:r>
      <w:r w:rsidR="003917C2" w:rsidRPr="00D837CA">
        <w:rPr>
          <w:kern w:val="32"/>
        </w:rPr>
        <w:t>-</w:t>
      </w:r>
      <w:r w:rsidR="00D837CA" w:rsidRPr="00D837CA">
        <w:rPr>
          <w:kern w:val="32"/>
        </w:rPr>
        <w:t xml:space="preserve"> 22</w:t>
      </w:r>
      <w:r w:rsidR="003917C2" w:rsidRPr="00D837CA">
        <w:rPr>
          <w:kern w:val="32"/>
        </w:rPr>
        <w:t xml:space="preserve"> (№</w:t>
      </w:r>
      <w:r w:rsidR="00D837CA" w:rsidRPr="00D837CA">
        <w:rPr>
          <w:kern w:val="32"/>
        </w:rPr>
        <w:t xml:space="preserve"> </w:t>
      </w:r>
      <w:r w:rsidR="00043CA3">
        <w:rPr>
          <w:bCs/>
          <w:color w:val="000000" w:themeColor="text1"/>
        </w:rPr>
        <w:t>32211792837</w:t>
      </w:r>
      <w:r w:rsidRPr="00D837CA">
        <w:rPr>
          <w:kern w:val="32"/>
        </w:rPr>
        <w:t xml:space="preserve">) </w:t>
      </w:r>
      <w:r w:rsidRPr="00D837CA">
        <w:t>(далее – Извещение) сообщаем нижеследующее:</w:t>
      </w:r>
      <w:r w:rsidR="00043CA3">
        <w:t xml:space="preserve">  </w:t>
      </w: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5245"/>
      </w:tblGrid>
      <w:tr w:rsidR="003917C2" w:rsidRPr="00703174" w:rsidTr="006E0A5D">
        <w:tc>
          <w:tcPr>
            <w:tcW w:w="567" w:type="dxa"/>
          </w:tcPr>
          <w:p w:rsidR="003917C2" w:rsidRPr="00B76D17" w:rsidRDefault="003917C2" w:rsidP="00316D23">
            <w:pPr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 xml:space="preserve">№ </w:t>
            </w:r>
            <w:proofErr w:type="gramStart"/>
            <w:r w:rsidRPr="00B76D17">
              <w:rPr>
                <w:sz w:val="20"/>
                <w:szCs w:val="20"/>
              </w:rPr>
              <w:t>п</w:t>
            </w:r>
            <w:proofErr w:type="gramEnd"/>
            <w:r w:rsidRPr="00B76D17">
              <w:rPr>
                <w:sz w:val="20"/>
                <w:szCs w:val="20"/>
              </w:rPr>
              <w:t>/п</w:t>
            </w:r>
          </w:p>
        </w:tc>
        <w:tc>
          <w:tcPr>
            <w:tcW w:w="4928" w:type="dxa"/>
          </w:tcPr>
          <w:p w:rsidR="003917C2" w:rsidRPr="00B76D17" w:rsidRDefault="003917C2" w:rsidP="00671AB8">
            <w:pPr>
              <w:jc w:val="center"/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5245" w:type="dxa"/>
          </w:tcPr>
          <w:p w:rsidR="003917C2" w:rsidRPr="00B76D17" w:rsidRDefault="003917C2" w:rsidP="00D837CA">
            <w:pPr>
              <w:jc w:val="center"/>
              <w:rPr>
                <w:bCs/>
                <w:sz w:val="20"/>
                <w:szCs w:val="20"/>
              </w:rPr>
            </w:pPr>
            <w:r w:rsidRPr="00B76D17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B76D17" w:rsidRDefault="003917C2" w:rsidP="00D837CA">
            <w:pPr>
              <w:jc w:val="center"/>
              <w:rPr>
                <w:sz w:val="20"/>
                <w:szCs w:val="20"/>
              </w:rPr>
            </w:pPr>
          </w:p>
        </w:tc>
      </w:tr>
      <w:tr w:rsidR="003917C2" w:rsidRPr="00703174" w:rsidTr="006E0A5D">
        <w:trPr>
          <w:trHeight w:val="4043"/>
        </w:trPr>
        <w:tc>
          <w:tcPr>
            <w:tcW w:w="567" w:type="dxa"/>
          </w:tcPr>
          <w:p w:rsidR="003917C2" w:rsidRPr="00B76D17" w:rsidRDefault="003917C2" w:rsidP="00316D23">
            <w:pPr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1.</w:t>
            </w:r>
          </w:p>
        </w:tc>
        <w:tc>
          <w:tcPr>
            <w:tcW w:w="4928" w:type="dxa"/>
          </w:tcPr>
          <w:p w:rsidR="00EB0142" w:rsidRPr="00EB0142" w:rsidRDefault="00EB0142" w:rsidP="006E0A5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 CYR" w:eastAsiaTheme="minorEastAsia" w:hAnsi="Times New Roman CYR" w:cs="Times New Roman CYR"/>
                <w:bCs/>
                <w:sz w:val="20"/>
                <w:szCs w:val="24"/>
                <w:lang w:eastAsia="ru-RU"/>
              </w:rPr>
            </w:pPr>
            <w:r w:rsidRPr="00EB0142">
              <w:rPr>
                <w:rFonts w:ascii="Times New Roman CYR" w:eastAsiaTheme="minorEastAsia" w:hAnsi="Times New Roman CYR" w:cs="Times New Roman CYR"/>
                <w:bCs/>
                <w:sz w:val="20"/>
                <w:szCs w:val="24"/>
                <w:lang w:eastAsia="ru-RU"/>
              </w:rPr>
              <w:t>Уважаемый заказчик, в целях обеспечения конкуренции, просим Вас сообщить о возможности поставки аналогов с незначительными конструктивными отличиями, которые никак не скажутся на основных технических, эксплуатационных и функциональных характеристиках шкафов, а именно:</w:t>
            </w:r>
          </w:p>
          <w:tbl>
            <w:tblPr>
              <w:tblStyle w:val="ad"/>
              <w:tblW w:w="65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843"/>
              <w:gridCol w:w="2754"/>
              <w:gridCol w:w="521"/>
              <w:gridCol w:w="425"/>
              <w:gridCol w:w="567"/>
            </w:tblGrid>
            <w:tr w:rsidR="00EB0142" w:rsidRPr="00EB0142" w:rsidTr="006E0A5D">
              <w:trPr>
                <w:trHeight w:val="267"/>
                <w:jc w:val="center"/>
              </w:trPr>
              <w:tc>
                <w:tcPr>
                  <w:tcW w:w="426" w:type="dxa"/>
                  <w:vAlign w:val="center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B0142">
                    <w:rPr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843" w:type="dxa"/>
                  <w:vAlign w:val="center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B0142">
                    <w:rPr>
                      <w:b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2754" w:type="dxa"/>
                  <w:vAlign w:val="center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B0142">
                    <w:rPr>
                      <w:b/>
                      <w:sz w:val="16"/>
                      <w:szCs w:val="16"/>
                    </w:rPr>
                    <w:t>Описание объекта закупки</w:t>
                  </w:r>
                </w:p>
              </w:tc>
              <w:tc>
                <w:tcPr>
                  <w:tcW w:w="521" w:type="dxa"/>
                  <w:vAlign w:val="center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B0142">
                    <w:rPr>
                      <w:b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425" w:type="dxa"/>
                  <w:vAlign w:val="center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B0142">
                    <w:rPr>
                      <w:b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567" w:type="dxa"/>
                  <w:vAlign w:val="center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B0142">
                    <w:rPr>
                      <w:b/>
                      <w:color w:val="000000"/>
                      <w:sz w:val="16"/>
                      <w:szCs w:val="16"/>
                    </w:rPr>
                    <w:t>Начальная (максимальная)* цена за ед., руб.</w:t>
                  </w:r>
                </w:p>
              </w:tc>
            </w:tr>
            <w:tr w:rsidR="00EB0142" w:rsidRPr="00EB0142" w:rsidTr="006E0A5D">
              <w:trPr>
                <w:trHeight w:val="2509"/>
                <w:jc w:val="center"/>
              </w:trPr>
              <w:tc>
                <w:tcPr>
                  <w:tcW w:w="426" w:type="dxa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color w:val="000000"/>
                      <w:sz w:val="16"/>
                      <w:szCs w:val="16"/>
                    </w:rPr>
                  </w:pPr>
                  <w:r w:rsidRPr="00EB0142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>Шкаф металлический для хранения одежды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ind w:firstLine="34"/>
                    <w:rPr>
                      <w:sz w:val="16"/>
                      <w:szCs w:val="16"/>
                    </w:rPr>
                  </w:pP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4" w:type="dxa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>Шкаф металлический для хранения одежды с замком (ключи в комплекте).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>Размеры внешние (</w:t>
                  </w:r>
                  <w:proofErr w:type="spellStart"/>
                  <w:r w:rsidRPr="00EB0142">
                    <w:rPr>
                      <w:sz w:val="16"/>
                      <w:szCs w:val="16"/>
                    </w:rPr>
                    <w:t>ВхШхГ</w:t>
                  </w:r>
                  <w:proofErr w:type="spellEnd"/>
                  <w:r w:rsidRPr="00EB0142">
                    <w:rPr>
                      <w:sz w:val="16"/>
                      <w:szCs w:val="16"/>
                    </w:rPr>
                    <w:t xml:space="preserve">) должны быть не менее, </w:t>
                  </w:r>
                  <w:proofErr w:type="gramStart"/>
                  <w:r w:rsidRPr="00EB0142">
                    <w:rPr>
                      <w:sz w:val="16"/>
                      <w:szCs w:val="16"/>
                    </w:rPr>
                    <w:t>мм</w:t>
                  </w:r>
                  <w:proofErr w:type="gramEnd"/>
                  <w:r w:rsidRPr="00EB0142">
                    <w:rPr>
                      <w:sz w:val="16"/>
                      <w:szCs w:val="16"/>
                    </w:rPr>
                    <w:t xml:space="preserve">: </w:t>
                  </w:r>
                  <w:r w:rsidRPr="00EB0142">
                    <w:rPr>
                      <w:sz w:val="16"/>
                      <w:szCs w:val="16"/>
                      <w:highlight w:val="yellow"/>
                    </w:rPr>
                    <w:t>1850</w:t>
                  </w:r>
                  <w:r w:rsidRPr="00EB0142">
                    <w:rPr>
                      <w:sz w:val="16"/>
                      <w:szCs w:val="16"/>
                    </w:rPr>
                    <w:t xml:space="preserve">x600x500 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 xml:space="preserve">Должно быть наличие вентиляционных отверстий, 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>конструкция шкафов должна позволять скреплять их между собой.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 xml:space="preserve">Изделие должно выдерживать обработку любыми дезинфицирующими средствами, </w:t>
                  </w:r>
                  <w:r w:rsidRPr="00EB0142">
                    <w:rPr>
                      <w:sz w:val="16"/>
                      <w:szCs w:val="16"/>
                    </w:rPr>
                    <w:lastRenderedPageBreak/>
                    <w:t>применяемыми в лечебном учреждении.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 xml:space="preserve">Материал изготовления корпуса шкафа всех стенок (боковых и задней), перегородок, дна и крыши должен быть из листовой стали с толщиной металла не менее 0,5 мм, не более 0,6 мм. 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 xml:space="preserve">Конструкция шкафа должна быть разборная. 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 xml:space="preserve">Секции шкафа должны быть разделены перегородкой. 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 xml:space="preserve">Монтаж основных элементов корпуса шкафа должен </w:t>
                  </w:r>
                  <w:proofErr w:type="gramStart"/>
                  <w:r w:rsidRPr="00EB0142">
                    <w:rPr>
                      <w:sz w:val="16"/>
                      <w:szCs w:val="16"/>
                    </w:rPr>
                    <w:t>производится</w:t>
                  </w:r>
                  <w:proofErr w:type="gramEnd"/>
                  <w:r w:rsidRPr="00EB0142">
                    <w:rPr>
                      <w:sz w:val="16"/>
                      <w:szCs w:val="16"/>
                    </w:rPr>
                    <w:t xml:space="preserve"> на </w:t>
                  </w:r>
                  <w:r w:rsidRPr="00EB0142">
                    <w:rPr>
                      <w:sz w:val="16"/>
                      <w:szCs w:val="16"/>
                      <w:highlight w:val="yellow"/>
                    </w:rPr>
                    <w:t>заклёпки</w:t>
                  </w:r>
                  <w:r w:rsidRPr="00EB0142">
                    <w:rPr>
                      <w:sz w:val="16"/>
                      <w:szCs w:val="16"/>
                    </w:rPr>
                    <w:t xml:space="preserve">, что упрощает сборку и дальнейшую фиксацию крепежными элементами. 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 xml:space="preserve">Поставка шкафа допускается в разобранном виде. 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 xml:space="preserve">При поставке шкафа в разобранном виде в комплект должна входить крепежная фурнитура. 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 xml:space="preserve">Боковые стенки с фасадной стороны должны иметь двойной отгиб, выполняющий роль ребра жёсткости. Отгибы боковых стенок должны быть шириной  не менее 22 мм и не более 28 мм. 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 xml:space="preserve">Комплектация секции шкафа: В базовую комплектацию входит: Полка верхняя расстояние от крыши шкафа до поверхности полки не менее 290 мм и не более 305 мм. 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 xml:space="preserve">Штанга выполнена из пластиковой трубы круглого сечения, диаметром не менее 18 мм и не более 22 мм, толщина стенки не менее 3 мм. 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 xml:space="preserve">Штанга располагается под полкой, расстояние от крыши шкафа до штанги  не менее 355 мм и не более 365 мм. 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 xml:space="preserve">На штанге предусмотрены пластиковые крючки для одежды. 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 xml:space="preserve">Количество крючков не менее 2 штук на одну секцию. Отделение закрывается фасадом (дверью), выполненной из листовой стали толщиной не менее 0,6 мм. </w:t>
                  </w:r>
                  <w:proofErr w:type="gramStart"/>
                  <w:r w:rsidRPr="00EB0142">
                    <w:rPr>
                      <w:sz w:val="16"/>
                      <w:szCs w:val="16"/>
                    </w:rPr>
                    <w:t xml:space="preserve">С внутренней стороны двери должно быть приварено вертикальное усиливающее ребро, выполненное из стального листа толщиной не менее 0.5 мм и высотой не менее 12 мм, на которое крепится крючок из стального прутка, диаметром не менее 2,8 </w:t>
                  </w:r>
                  <w:r w:rsidRPr="00EB0142">
                    <w:rPr>
                      <w:sz w:val="16"/>
                      <w:szCs w:val="16"/>
                    </w:rPr>
                    <w:lastRenderedPageBreak/>
                    <w:t>мм для размещения одежды.</w:t>
                  </w:r>
                  <w:proofErr w:type="gramEnd"/>
                  <w:r w:rsidRPr="00EB0142">
                    <w:rPr>
                      <w:sz w:val="16"/>
                      <w:szCs w:val="16"/>
                    </w:rPr>
                    <w:t xml:space="preserve"> Размер двери по ширине не менее 250 мм, по высоте не менее 1770 мм. </w:t>
                  </w:r>
                  <w:r w:rsidRPr="00EB0142">
                    <w:rPr>
                      <w:sz w:val="16"/>
                      <w:szCs w:val="16"/>
                      <w:highlight w:val="yellow"/>
                    </w:rPr>
                    <w:t>Двери должны быть с возможностью установки распашного открывания (друг от друга). В верхней части фасада двери и лицевой панели шкафа</w:t>
                  </w:r>
                  <w:r w:rsidRPr="00EB0142">
                    <w:rPr>
                      <w:sz w:val="16"/>
                      <w:szCs w:val="16"/>
                    </w:rPr>
                    <w:t xml:space="preserve"> должны быть отверстия, для обеспечения вентиляции шкафа. Дверь комплектуется ключевым замком. Зазоры в соединениях деталей шкафа (промежутки и щели между соединяемыми деталями или между смежными элементами) не более 1 мм, а зазоры между корпусом и контуром двери со стороны фасадной части не более 3мм. Конструкция шкафа должна иметь возможность скреплять его с рядом стоящим шкафом. В комплекте идет инструкция по сборке шкафа, крепежная фурнитура, в случае поставки шкафа в разобранном виде. </w:t>
                  </w:r>
                  <w:r w:rsidRPr="00EB0142">
                    <w:rPr>
                      <w:sz w:val="16"/>
                      <w:szCs w:val="16"/>
                      <w:highlight w:val="yellow"/>
                    </w:rPr>
                    <w:t>В комплекте шкафа НЕ  предусмотрены подпятники, шкаф устанавливается на цоколь.</w:t>
                  </w:r>
                  <w:r w:rsidRPr="00EB0142">
                    <w:rPr>
                      <w:sz w:val="16"/>
                      <w:szCs w:val="16"/>
                    </w:rPr>
                    <w:t xml:space="preserve"> Все металлические части шкафа должны иметь защитно-декоративное покрытие. Покрытие должно быть гигиенически безопасным, коррозийно-устойчивым. Покрытие полимерно-порошковое. Цвет покрытия шкафов светло-серый. Климатическое исполнение шкафа по ГОСТ 15150-69, допускается УХЛ</w:t>
                  </w:r>
                  <w:proofErr w:type="gramStart"/>
                  <w:r w:rsidRPr="00EB0142">
                    <w:rPr>
                      <w:sz w:val="16"/>
                      <w:szCs w:val="16"/>
                    </w:rPr>
                    <w:t>4</w:t>
                  </w:r>
                  <w:proofErr w:type="gramEnd"/>
                  <w:r w:rsidRPr="00EB0142">
                    <w:rPr>
                      <w:sz w:val="16"/>
                      <w:szCs w:val="16"/>
                    </w:rPr>
                    <w:t>.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b/>
                      <w:sz w:val="16"/>
                      <w:szCs w:val="16"/>
                    </w:rPr>
                    <w:t>Наличие паспорта, сертификата соответствия на изделие</w:t>
                  </w:r>
                </w:p>
              </w:tc>
              <w:tc>
                <w:tcPr>
                  <w:tcW w:w="521" w:type="dxa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B0142">
                    <w:rPr>
                      <w:color w:val="000000"/>
                      <w:sz w:val="16"/>
                      <w:szCs w:val="16"/>
                      <w:highlight w:val="cyan"/>
                    </w:rPr>
                    <w:lastRenderedPageBreak/>
                    <w:t>117</w:t>
                  </w:r>
                </w:p>
              </w:tc>
              <w:tc>
                <w:tcPr>
                  <w:tcW w:w="425" w:type="dxa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jc w:val="center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567" w:type="dxa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B0142">
                    <w:rPr>
                      <w:color w:val="000000"/>
                      <w:sz w:val="16"/>
                      <w:szCs w:val="16"/>
                    </w:rPr>
                    <w:t>9 030,00</w:t>
                  </w:r>
                </w:p>
              </w:tc>
            </w:tr>
            <w:tr w:rsidR="00EB0142" w:rsidRPr="00EB0142" w:rsidTr="006E0A5D">
              <w:trPr>
                <w:trHeight w:val="2509"/>
                <w:jc w:val="center"/>
              </w:trPr>
              <w:tc>
                <w:tcPr>
                  <w:tcW w:w="426" w:type="dxa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color w:val="000000"/>
                      <w:sz w:val="16"/>
                      <w:szCs w:val="16"/>
                    </w:rPr>
                  </w:pPr>
                  <w:r w:rsidRPr="00EB0142">
                    <w:rPr>
                      <w:color w:val="000000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1843" w:type="dxa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>Шкаф металлический для хранения одежды (в раздевалки бассейна)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</w:p>
                <w:p w:rsidR="00EB0142" w:rsidRPr="00EB0142" w:rsidRDefault="006E0A5D" w:rsidP="00B65B00">
                  <w:pPr>
                    <w:framePr w:hSpace="180" w:wrap="around" w:vAnchor="text" w:hAnchor="margin" w:y="103"/>
                    <w:ind w:firstLine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rect id="Прямоугольник 4" o:spid="_x0000_s1026" alt="Описание: Металлические шкафчики для бассейн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BkoR9xGgMAABQGAAAOAAAAAAAAAAAAAAAAAC4C&#10;AABkcnMvZTJvRG9jLnhtbFBLAQItABQABgAIAAAAIQACnVV42QAAAAMBAAAPAAAAAAAAAAAAAAAA&#10;AHQFAABkcnMvZG93bnJldi54bWxQSwUGAAAAAAQABADzAAAAegYAAAAA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4" w:type="dxa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>Шкаф металлический для хранения одежды с замком (ключи в комплекте) для посетителей детского бассейна.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>Размеры внешние (</w:t>
                  </w:r>
                  <w:proofErr w:type="spellStart"/>
                  <w:r w:rsidRPr="00EB0142">
                    <w:rPr>
                      <w:sz w:val="16"/>
                      <w:szCs w:val="16"/>
                    </w:rPr>
                    <w:t>ВхШхГ</w:t>
                  </w:r>
                  <w:proofErr w:type="spellEnd"/>
                  <w:r w:rsidRPr="00EB0142">
                    <w:rPr>
                      <w:sz w:val="16"/>
                      <w:szCs w:val="16"/>
                    </w:rPr>
                    <w:t xml:space="preserve">),  не менее, </w:t>
                  </w:r>
                  <w:proofErr w:type="gramStart"/>
                  <w:r w:rsidRPr="00EB0142">
                    <w:rPr>
                      <w:sz w:val="16"/>
                      <w:szCs w:val="16"/>
                    </w:rPr>
                    <w:t>мм</w:t>
                  </w:r>
                  <w:proofErr w:type="gramEnd"/>
                  <w:r w:rsidRPr="00EB0142">
                    <w:rPr>
                      <w:sz w:val="16"/>
                      <w:szCs w:val="16"/>
                    </w:rPr>
                    <w:t xml:space="preserve"> </w:t>
                  </w:r>
                  <w:r w:rsidRPr="00EB0142">
                    <w:rPr>
                      <w:sz w:val="16"/>
                      <w:szCs w:val="16"/>
                      <w:highlight w:val="yellow"/>
                    </w:rPr>
                    <w:t>1850</w:t>
                  </w:r>
                  <w:r w:rsidRPr="00EB0142">
                    <w:rPr>
                      <w:sz w:val="16"/>
                      <w:szCs w:val="16"/>
                    </w:rPr>
                    <w:t>x600x500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  <w:highlight w:val="yellow"/>
                    </w:rPr>
                    <w:t>Способ сборки: заклепки (крепеж в комплекте).</w:t>
                  </w:r>
                  <w:r w:rsidRPr="00EB0142">
                    <w:rPr>
                      <w:sz w:val="16"/>
                      <w:szCs w:val="16"/>
                    </w:rPr>
                    <w:br/>
                    <w:t>В наличии должен быть ключевой замок с возможностью смены цилиндра + мастер-ключ, вентиляционные отверстия, перекладина с крючками.</w:t>
                  </w:r>
                  <w:r w:rsidRPr="00EB0142">
                    <w:rPr>
                      <w:sz w:val="16"/>
                      <w:szCs w:val="16"/>
                    </w:rPr>
                    <w:br/>
                    <w:t>Конструкция шкафов должна позволять скреплять их между собой.</w:t>
                  </w:r>
                  <w:r w:rsidRPr="00EB0142">
                    <w:rPr>
                      <w:sz w:val="16"/>
                      <w:szCs w:val="16"/>
                    </w:rPr>
                    <w:br/>
                  </w:r>
                  <w:r w:rsidRPr="00EB0142">
                    <w:rPr>
                      <w:sz w:val="16"/>
                      <w:szCs w:val="16"/>
                      <w:highlight w:val="yellow"/>
                    </w:rPr>
                    <w:t xml:space="preserve">Двери должны быть с возможностью установки распашного открывания (друг от друга). 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>Тип дверей: Распашные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>Тип замка: Ключевой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>Конструкция: </w:t>
                  </w:r>
                  <w:proofErr w:type="gramStart"/>
                  <w:r w:rsidRPr="00EB0142">
                    <w:rPr>
                      <w:sz w:val="16"/>
                      <w:szCs w:val="16"/>
                    </w:rPr>
                    <w:t>Сборно-разборная</w:t>
                  </w:r>
                  <w:proofErr w:type="gramEnd"/>
                  <w:r w:rsidRPr="00EB0142">
                    <w:rPr>
                      <w:sz w:val="16"/>
                      <w:szCs w:val="16"/>
                    </w:rPr>
                    <w:t xml:space="preserve"> (на зацепах)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 xml:space="preserve"> Тип покрытия: полимерно – </w:t>
                  </w:r>
                  <w:proofErr w:type="gramStart"/>
                  <w:r w:rsidRPr="00EB0142">
                    <w:rPr>
                      <w:sz w:val="16"/>
                      <w:szCs w:val="16"/>
                    </w:rPr>
                    <w:t>порошковое</w:t>
                  </w:r>
                  <w:proofErr w:type="gramEnd"/>
                  <w:r w:rsidRPr="00EB0142">
                    <w:rPr>
                      <w:sz w:val="16"/>
                      <w:szCs w:val="16"/>
                    </w:rPr>
                    <w:t xml:space="preserve">. 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  <w:highlight w:val="yellow"/>
                    </w:rPr>
                    <w:t>Цвет окрашивания серый.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jc w:val="both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  <w:highlight w:val="yellow"/>
                    </w:rPr>
                    <w:t>В комплекте шкафа НЕ  предусмотрены подпятники, шкаф устанавливается на цоколь.</w:t>
                  </w:r>
                  <w:r w:rsidRPr="00EB0142">
                    <w:rPr>
                      <w:sz w:val="16"/>
                      <w:szCs w:val="16"/>
                    </w:rPr>
                    <w:t xml:space="preserve"> 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jc w:val="both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>комплектация: перекладина, крючки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jc w:val="both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>поставляются в разобранном виде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jc w:val="both"/>
                    <w:rPr>
                      <w:sz w:val="16"/>
                      <w:szCs w:val="16"/>
                      <w:highlight w:val="yellow"/>
                    </w:rPr>
                  </w:pPr>
                  <w:r w:rsidRPr="00EB0142">
                    <w:rPr>
                      <w:sz w:val="16"/>
                      <w:szCs w:val="16"/>
                      <w:highlight w:val="yellow"/>
                    </w:rPr>
                    <w:t xml:space="preserve">Цвет дверей серый. 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jc w:val="both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>Тип замка: ключевой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jc w:val="both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 xml:space="preserve">Тип покрытия: </w:t>
                  </w:r>
                  <w:proofErr w:type="gramStart"/>
                  <w:r w:rsidRPr="00EB0142">
                    <w:rPr>
                      <w:sz w:val="16"/>
                      <w:szCs w:val="16"/>
                    </w:rPr>
                    <w:t>порошковое</w:t>
                  </w:r>
                  <w:proofErr w:type="gramEnd"/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jc w:val="both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>Количество дверей: не менее 4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jc w:val="both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>Количество секций: не менее 4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 xml:space="preserve">Изделие выдерживает обработку любыми дезинфицирующими </w:t>
                  </w:r>
                  <w:proofErr w:type="gramStart"/>
                  <w:r w:rsidRPr="00EB0142">
                    <w:rPr>
                      <w:sz w:val="16"/>
                      <w:szCs w:val="16"/>
                    </w:rPr>
                    <w:t>средствами</w:t>
                  </w:r>
                  <w:proofErr w:type="gramEnd"/>
                  <w:r w:rsidRPr="00EB0142">
                    <w:rPr>
                      <w:sz w:val="16"/>
                      <w:szCs w:val="16"/>
                    </w:rPr>
                    <w:t xml:space="preserve"> применяемыми в лечебном учреждении.</w:t>
                  </w:r>
                </w:p>
                <w:p w:rsidR="00EB0142" w:rsidRPr="00EB0142" w:rsidRDefault="00EB0142" w:rsidP="00B65B00">
                  <w:pPr>
                    <w:framePr w:hSpace="180" w:wrap="around" w:vAnchor="text" w:hAnchor="margin" w:y="103"/>
                    <w:rPr>
                      <w:sz w:val="16"/>
                      <w:szCs w:val="16"/>
                    </w:rPr>
                  </w:pPr>
                  <w:r w:rsidRPr="00EB0142">
                    <w:rPr>
                      <w:b/>
                      <w:sz w:val="16"/>
                      <w:szCs w:val="16"/>
                    </w:rPr>
                    <w:t>Наличие паспорта, сертификата соответствия на изделие</w:t>
                  </w:r>
                </w:p>
              </w:tc>
              <w:tc>
                <w:tcPr>
                  <w:tcW w:w="521" w:type="dxa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B0142">
                    <w:rPr>
                      <w:color w:val="000000"/>
                      <w:sz w:val="16"/>
                      <w:szCs w:val="16"/>
                      <w:highlight w:val="cyan"/>
                    </w:rPr>
                    <w:t>17</w:t>
                  </w:r>
                </w:p>
              </w:tc>
              <w:tc>
                <w:tcPr>
                  <w:tcW w:w="425" w:type="dxa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jc w:val="center"/>
                    <w:rPr>
                      <w:sz w:val="16"/>
                      <w:szCs w:val="16"/>
                    </w:rPr>
                  </w:pPr>
                  <w:r w:rsidRPr="00EB0142">
                    <w:rPr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567" w:type="dxa"/>
                </w:tcPr>
                <w:p w:rsidR="00EB0142" w:rsidRPr="00EB0142" w:rsidRDefault="00EB0142" w:rsidP="00B65B00">
                  <w:pPr>
                    <w:framePr w:hSpace="180" w:wrap="around" w:vAnchor="text" w:hAnchor="margin" w:y="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B0142">
                    <w:rPr>
                      <w:color w:val="000000"/>
                      <w:sz w:val="16"/>
                      <w:szCs w:val="16"/>
                    </w:rPr>
                    <w:t>14 810,00</w:t>
                  </w:r>
                </w:p>
              </w:tc>
            </w:tr>
          </w:tbl>
          <w:p w:rsidR="003917C2" w:rsidRPr="00B76D17" w:rsidRDefault="003917C2" w:rsidP="00216DA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316D23" w:rsidRPr="00045F28" w:rsidRDefault="00045F28" w:rsidP="00B65B00">
            <w:pPr>
              <w:pStyle w:val="a8"/>
              <w:autoSpaceDE w:val="0"/>
              <w:autoSpaceDN w:val="0"/>
              <w:adjustRightInd w:val="0"/>
              <w:ind w:left="99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5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B65B00" w:rsidRPr="00045F28">
              <w:rPr>
                <w:rFonts w:ascii="Times New Roman" w:hAnsi="Times New Roman" w:cs="Times New Roman"/>
                <w:sz w:val="20"/>
                <w:szCs w:val="20"/>
              </w:rPr>
              <w:t>огласно</w:t>
            </w:r>
            <w:proofErr w:type="gramEnd"/>
            <w:r w:rsidR="00B65B00" w:rsidRPr="00045F28">
              <w:rPr>
                <w:rFonts w:ascii="Times New Roman" w:hAnsi="Times New Roman" w:cs="Times New Roman"/>
                <w:sz w:val="20"/>
                <w:szCs w:val="20"/>
              </w:rPr>
              <w:t xml:space="preserve"> вашег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запроса на разъяснение внесены</w:t>
            </w:r>
            <w:r w:rsidR="00B65B00" w:rsidRPr="00045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F28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корректировки </w:t>
            </w:r>
            <w:r w:rsidR="00B65B00" w:rsidRPr="00045F28">
              <w:rPr>
                <w:rFonts w:ascii="Times New Roman" w:hAnsi="Times New Roman" w:cs="Times New Roman"/>
                <w:sz w:val="20"/>
                <w:szCs w:val="20"/>
              </w:rPr>
              <w:t xml:space="preserve">в извещение, и опубликованы в единой информационной системе. </w:t>
            </w:r>
          </w:p>
          <w:p w:rsidR="00B65B00" w:rsidRDefault="00B65B00" w:rsidP="00045F28">
            <w:pPr>
              <w:pStyle w:val="a8"/>
              <w:autoSpaceDE w:val="0"/>
              <w:autoSpaceDN w:val="0"/>
              <w:adjustRightInd w:val="0"/>
              <w:ind w:left="99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F28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  <w:bookmarkStart w:id="0" w:name="_GoBack"/>
            <w:bookmarkEnd w:id="0"/>
            <w:r w:rsidRPr="00045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F28">
              <w:rPr>
                <w:rFonts w:ascii="Times New Roman" w:hAnsi="Times New Roman" w:cs="Times New Roman"/>
                <w:sz w:val="20"/>
                <w:szCs w:val="20"/>
              </w:rPr>
              <w:t>шкафчиков</w:t>
            </w:r>
            <w:r w:rsidR="00045F28" w:rsidRPr="00045F28">
              <w:rPr>
                <w:rFonts w:ascii="Times New Roman" w:hAnsi="Times New Roman" w:cs="Times New Roman"/>
                <w:sz w:val="20"/>
                <w:szCs w:val="20"/>
              </w:rPr>
              <w:t xml:space="preserve"> остается прежним</w:t>
            </w:r>
            <w:r w:rsidR="00045F28">
              <w:rPr>
                <w:rFonts w:ascii="Times New Roman" w:hAnsi="Times New Roman" w:cs="Times New Roman"/>
                <w:sz w:val="20"/>
                <w:szCs w:val="20"/>
              </w:rPr>
              <w:t>, в связи с установкой их в детской поликлинике и именно в цветном исполнении</w:t>
            </w:r>
            <w:r w:rsidR="00045F28" w:rsidRPr="00045F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W w:w="5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2"/>
            </w:tblGrid>
            <w:tr w:rsidR="006E0A5D" w:rsidRPr="006E0A5D" w:rsidTr="006E0A5D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Шкаф металлический для хранения одежды с замком (ключи в комплекте).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Размеры внешние (</w:t>
                  </w:r>
                  <w:proofErr w:type="spellStart"/>
                  <w:r w:rsidRPr="006E0A5D">
                    <w:rPr>
                      <w:sz w:val="16"/>
                    </w:rPr>
                    <w:t>ВхШхГ</w:t>
                  </w:r>
                  <w:proofErr w:type="spellEnd"/>
                  <w:r w:rsidRPr="006E0A5D">
                    <w:rPr>
                      <w:sz w:val="16"/>
                    </w:rPr>
                    <w:t xml:space="preserve">) должны быть не менее, </w:t>
                  </w:r>
                  <w:proofErr w:type="gramStart"/>
                  <w:r w:rsidRPr="006E0A5D">
                    <w:rPr>
                      <w:sz w:val="16"/>
                    </w:rPr>
                    <w:t>мм</w:t>
                  </w:r>
                  <w:proofErr w:type="gramEnd"/>
                  <w:r w:rsidRPr="006E0A5D">
                    <w:rPr>
                      <w:sz w:val="16"/>
                    </w:rPr>
                    <w:t xml:space="preserve">: </w:t>
                  </w:r>
                  <w:r w:rsidRPr="006E0A5D">
                    <w:rPr>
                      <w:sz w:val="16"/>
                      <w:highlight w:val="cyan"/>
                    </w:rPr>
                    <w:t>1850</w:t>
                  </w:r>
                  <w:r w:rsidRPr="006E0A5D">
                    <w:rPr>
                      <w:sz w:val="16"/>
                    </w:rPr>
                    <w:t xml:space="preserve">x600x500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Должно быть наличие вентиляционных отверстий,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конструкция шкафов должна позволять скреплять их между собой.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Изделие должно выдерживать обработку любыми дезинфицирующими средствами, применяемыми в лечебном учреждении.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Материал изготовления корпуса шкафа всех стенок (боковых и задней), перегородок, дна и крыши должен быть из листовой стали с толщиной металла не менее 0,5 мм, не более 0,6 мм.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Конструкция шкафа должна быть разборная.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Секции шкафа должны быть разделены перегородкой.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Монтаж основных элементов корпуса шкафа должен </w:t>
                  </w:r>
                  <w:proofErr w:type="gramStart"/>
                  <w:r w:rsidRPr="006E0A5D">
                    <w:rPr>
                      <w:sz w:val="16"/>
                    </w:rPr>
                    <w:t>производится</w:t>
                  </w:r>
                  <w:proofErr w:type="gramEnd"/>
                  <w:r w:rsidRPr="006E0A5D">
                    <w:rPr>
                      <w:sz w:val="16"/>
                    </w:rPr>
                    <w:t xml:space="preserve"> на зацепы </w:t>
                  </w:r>
                  <w:r w:rsidRPr="006E0A5D">
                    <w:rPr>
                      <w:sz w:val="16"/>
                      <w:highlight w:val="cyan"/>
                    </w:rPr>
                    <w:t>или заклёпки</w:t>
                  </w:r>
                  <w:r w:rsidRPr="006E0A5D">
                    <w:rPr>
                      <w:sz w:val="16"/>
                    </w:rPr>
                    <w:t xml:space="preserve">, что упрощает сборку и дальнейшую фиксацию крепежными элементами.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Поставка шкафа допускается в разобранном виде.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При поставке шкафа в разобранном виде в комплект должна входить крепежная фурнитура.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Боковые стенки с фасадной стороны должны иметь двойной отгиб, выполняющий роль ребра жёсткости. Отгибы боковых стенок должны быть шириной  не менее 22 мм и не более 28 мм.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Комплектация секции шкафа: В базовую комплектацию входит: Полка верхняя расстояние от крыши шкафа до поверхности полки не менее 290 мм и не более 305 мм.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Штанга выполнена из пластиковой трубы круглого сечения, диаметром не менее 18 мм и не более 22 мм, толщина стенки не менее 3 мм.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Штанга располагается под полкой, расстояние от крыши шкафа до штанги  не менее 355 мм и не более 365 мм.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На штанге предусмотрены пластиковые крючки для одежды.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Количество крючков не менее 2 штук на одну секцию. Отделение закрывается фасадом (дверью), выполненной из листовой стали толщиной не менее 0,6 мм. </w:t>
                  </w:r>
                  <w:proofErr w:type="gramStart"/>
                  <w:r w:rsidRPr="006E0A5D">
                    <w:rPr>
                      <w:sz w:val="16"/>
                    </w:rPr>
                    <w:t>С внутренней стороны двери должно быть приварено вертикальное усиливающее ребро, выполненное из стального листа толщиной не менее 0.5 мм и высотой не менее 12 мм, на которое крепится крючок из стального прутка, диаметром не менее 2,8 мм для размещения одежды.</w:t>
                  </w:r>
                  <w:proofErr w:type="gramEnd"/>
                  <w:r w:rsidRPr="006E0A5D">
                    <w:rPr>
                      <w:sz w:val="16"/>
                    </w:rPr>
                    <w:t xml:space="preserve"> Размер двери по ширине не менее 250 мм, по высоте не менее 1770 мм. Дверь должна быть с возможностью установки </w:t>
                  </w:r>
                  <w:r w:rsidRPr="006E0A5D">
                    <w:rPr>
                      <w:sz w:val="16"/>
                      <w:highlight w:val="cyan"/>
                    </w:rPr>
                    <w:t>распашного</w:t>
                  </w:r>
                  <w:r w:rsidRPr="006E0A5D">
                    <w:rPr>
                      <w:sz w:val="16"/>
                    </w:rPr>
                    <w:t xml:space="preserve"> </w:t>
                  </w:r>
                  <w:r w:rsidRPr="006E0A5D">
                    <w:rPr>
                      <w:sz w:val="16"/>
                      <w:highlight w:val="cyan"/>
                    </w:rPr>
                    <w:t>открывания (друг от друга). В верхней части фасада двери и лицевой панели шкафа</w:t>
                  </w:r>
                  <w:r w:rsidRPr="006E0A5D">
                    <w:rPr>
                      <w:sz w:val="16"/>
                    </w:rPr>
                    <w:t xml:space="preserve"> должны быть отверстия, для обеспечения вентиляции шкафа. Дверь комплектуется ключевым замком. Зазоры в соединениях деталей шкафа (промежутки и щели между соединяемыми деталями или между смежными элементами) не более 1 мм, а зазоры между корпусом и контуром двери со стороны фасадной части не более 3мм. Конструкция шкафа должна иметь возможность скреплять его с рядом стоящим шкафом. В комплекте идет инструкция по сборке шкафа, крепежная фурнитура, в случае поставки шкафа в разобранном виде.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jc w:val="both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В комплекте шкафа также должны быть предусмотрены подпятники из полипропилена не менее 4 шт., предотвращающие повреждение пола при перестановке шкафа или </w:t>
                  </w:r>
                  <w:r w:rsidRPr="006E0A5D">
                    <w:rPr>
                      <w:sz w:val="16"/>
                      <w:highlight w:val="cyan"/>
                    </w:rPr>
                    <w:t>шкаф устанавливается на цоколь.</w:t>
                  </w:r>
                  <w:r w:rsidRPr="006E0A5D">
                    <w:rPr>
                      <w:sz w:val="16"/>
                    </w:rPr>
                    <w:t xml:space="preserve">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Все металлические части шкафа должны иметь защитно-декоративное покрытие. Покрытие должно быть гигиенически безопасным, коррозийно-устойчивым. Покрытие полимерно-порошковое. Цвет покрытия шкафов светло-серый. Климатическое исполнение шкафа по ГОСТ 15150-69, допускается УХЛ</w:t>
                  </w:r>
                  <w:proofErr w:type="gramStart"/>
                  <w:r w:rsidRPr="006E0A5D">
                    <w:rPr>
                      <w:sz w:val="16"/>
                    </w:rPr>
                    <w:t>4</w:t>
                  </w:r>
                  <w:proofErr w:type="gramEnd"/>
                  <w:r w:rsidRPr="006E0A5D">
                    <w:rPr>
                      <w:sz w:val="16"/>
                    </w:rPr>
                    <w:t>.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b/>
                      <w:sz w:val="16"/>
                    </w:rPr>
                    <w:t>Наличие паспорта, сертификата соответствия на изделие</w:t>
                  </w:r>
                </w:p>
              </w:tc>
            </w:tr>
            <w:tr w:rsidR="006E0A5D" w:rsidRPr="006E0A5D" w:rsidTr="006E0A5D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Шкаф металлический для хранения одежды с замком (ключи в комплекте) для посетителей детского бассейна.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Размеры внешние (</w:t>
                  </w:r>
                  <w:proofErr w:type="spellStart"/>
                  <w:r w:rsidRPr="006E0A5D">
                    <w:rPr>
                      <w:sz w:val="16"/>
                    </w:rPr>
                    <w:t>ВхШхГ</w:t>
                  </w:r>
                  <w:proofErr w:type="spellEnd"/>
                  <w:r w:rsidRPr="006E0A5D">
                    <w:rPr>
                      <w:sz w:val="16"/>
                    </w:rPr>
                    <w:t xml:space="preserve">),  не менее, </w:t>
                  </w:r>
                  <w:proofErr w:type="gramStart"/>
                  <w:r w:rsidRPr="006E0A5D">
                    <w:rPr>
                      <w:sz w:val="16"/>
                    </w:rPr>
                    <w:t>мм</w:t>
                  </w:r>
                  <w:proofErr w:type="gramEnd"/>
                  <w:r w:rsidRPr="006E0A5D">
                    <w:rPr>
                      <w:sz w:val="16"/>
                    </w:rPr>
                    <w:t xml:space="preserve"> </w:t>
                  </w:r>
                  <w:r w:rsidRPr="006E0A5D">
                    <w:rPr>
                      <w:sz w:val="16"/>
                      <w:highlight w:val="cyan"/>
                    </w:rPr>
                    <w:t>1850</w:t>
                  </w:r>
                  <w:r w:rsidRPr="006E0A5D">
                    <w:rPr>
                      <w:sz w:val="16"/>
                    </w:rPr>
                    <w:t>x600x500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shd w:val="clear" w:color="auto" w:fill="FFFFFF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Два способа сборки: зацепы и </w:t>
                  </w:r>
                  <w:proofErr w:type="spellStart"/>
                  <w:r w:rsidRPr="006E0A5D">
                    <w:rPr>
                      <w:sz w:val="16"/>
                    </w:rPr>
                    <w:t>саморезы</w:t>
                  </w:r>
                  <w:proofErr w:type="spellEnd"/>
                  <w:r w:rsidRPr="006E0A5D">
                    <w:rPr>
                      <w:sz w:val="16"/>
                    </w:rPr>
                    <w:t xml:space="preserve"> или при помощи заклепок </w:t>
                  </w:r>
                  <w:r w:rsidRPr="006E0A5D">
                    <w:rPr>
                      <w:sz w:val="16"/>
                      <w:highlight w:val="cyan"/>
                    </w:rPr>
                    <w:t>(крепеж в комплекте).</w:t>
                  </w:r>
                  <w:r w:rsidRPr="006E0A5D">
                    <w:rPr>
                      <w:sz w:val="16"/>
                    </w:rPr>
                    <w:br/>
                    <w:t>В наличии должен быть ключевой замок с возможностью смены цилиндра + мастер-ключ, вентиляционные отверстия, перекладина с крючками.</w:t>
                  </w:r>
                  <w:r w:rsidRPr="006E0A5D">
                    <w:rPr>
                      <w:sz w:val="16"/>
                    </w:rPr>
                    <w:br/>
                    <w:t>Конструкция шкафов должна позволять скреплять их между собой.</w:t>
                  </w:r>
                  <w:r w:rsidRPr="006E0A5D">
                    <w:rPr>
                      <w:sz w:val="16"/>
                    </w:rPr>
                    <w:br/>
                  </w:r>
                  <w:r w:rsidRPr="006E0A5D">
                    <w:rPr>
                      <w:sz w:val="16"/>
                      <w:highlight w:val="cyan"/>
                    </w:rPr>
                    <w:t>Двери должны быть с возможностью установки распашного открывания (друг от друга).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shd w:val="clear" w:color="auto" w:fill="FFFFFF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Тип дверей: Распашные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shd w:val="clear" w:color="auto" w:fill="FFFFFF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Тип замка: Ключевой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shd w:val="clear" w:color="auto" w:fill="FFFFFF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Конструкция: </w:t>
                  </w:r>
                  <w:proofErr w:type="gramStart"/>
                  <w:r w:rsidRPr="006E0A5D">
                    <w:rPr>
                      <w:sz w:val="16"/>
                    </w:rPr>
                    <w:t>Сборно-разборная</w:t>
                  </w:r>
                  <w:proofErr w:type="gramEnd"/>
                  <w:r w:rsidRPr="006E0A5D">
                    <w:rPr>
                      <w:sz w:val="16"/>
                    </w:rPr>
                    <w:t xml:space="preserve"> (на зацепах)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 Тип покрытия: полимерно – </w:t>
                  </w:r>
                  <w:proofErr w:type="gramStart"/>
                  <w:r w:rsidRPr="006E0A5D">
                    <w:rPr>
                      <w:sz w:val="16"/>
                    </w:rPr>
                    <w:t>порошковое</w:t>
                  </w:r>
                  <w:proofErr w:type="gramEnd"/>
                  <w:r w:rsidRPr="006E0A5D">
                    <w:rPr>
                      <w:sz w:val="16"/>
                    </w:rPr>
                    <w:t xml:space="preserve">.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Цвет окрашивания желателен синий, красный</w:t>
                  </w:r>
                  <w:proofErr w:type="gramStart"/>
                  <w:r w:rsidRPr="006E0A5D">
                    <w:rPr>
                      <w:sz w:val="16"/>
                    </w:rPr>
                    <w:t xml:space="preserve"> ,</w:t>
                  </w:r>
                  <w:proofErr w:type="gramEnd"/>
                  <w:r w:rsidRPr="006E0A5D">
                    <w:rPr>
                      <w:sz w:val="16"/>
                    </w:rPr>
                    <w:t xml:space="preserve">  желтый, голубой (по согласованию с Заказчиком).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jc w:val="both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В комплекте шкафа должны быть предусмотрены подпятники из полипропилена не менее 4 шт., предотвращающие повреждение пола при перестановке шкафа или </w:t>
                  </w:r>
                  <w:r w:rsidRPr="006E0A5D">
                    <w:rPr>
                      <w:sz w:val="16"/>
                      <w:highlight w:val="cyan"/>
                    </w:rPr>
                    <w:t>шкаф устанавливается на цоколь.</w:t>
                  </w:r>
                  <w:r w:rsidRPr="006E0A5D">
                    <w:rPr>
                      <w:sz w:val="16"/>
                    </w:rPr>
                    <w:t xml:space="preserve">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jc w:val="both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комплектация: перекладина, крючки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jc w:val="both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поставляются в разобранном виде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jc w:val="both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Цвет дверей 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jc w:val="both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3 шкафа  - </w:t>
                  </w:r>
                  <w:proofErr w:type="gramStart"/>
                  <w:r w:rsidRPr="006E0A5D">
                    <w:rPr>
                      <w:sz w:val="16"/>
                    </w:rPr>
                    <w:t>синий</w:t>
                  </w:r>
                  <w:proofErr w:type="gramEnd"/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jc w:val="both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5 шкафов  - красный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jc w:val="both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5 шкафов  - </w:t>
                  </w:r>
                  <w:proofErr w:type="gramStart"/>
                  <w:r w:rsidRPr="006E0A5D">
                    <w:rPr>
                      <w:sz w:val="16"/>
                    </w:rPr>
                    <w:t>желтый</w:t>
                  </w:r>
                  <w:proofErr w:type="gramEnd"/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jc w:val="both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4 шкафа  - голубой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jc w:val="both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Тип замка: ключевой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jc w:val="both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Тип покрытия: </w:t>
                  </w:r>
                  <w:proofErr w:type="gramStart"/>
                  <w:r w:rsidRPr="006E0A5D">
                    <w:rPr>
                      <w:sz w:val="16"/>
                    </w:rPr>
                    <w:t>порошковое</w:t>
                  </w:r>
                  <w:proofErr w:type="gramEnd"/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jc w:val="both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Количество дверей: не менее 4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jc w:val="both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>Количество секций: не менее 4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sz w:val="16"/>
                    </w:rPr>
                    <w:t xml:space="preserve">Изделие выдерживает обработку любыми дезинфицирующими </w:t>
                  </w:r>
                  <w:proofErr w:type="gramStart"/>
                  <w:r w:rsidRPr="006E0A5D">
                    <w:rPr>
                      <w:sz w:val="16"/>
                    </w:rPr>
                    <w:t>средствами</w:t>
                  </w:r>
                  <w:proofErr w:type="gramEnd"/>
                  <w:r w:rsidRPr="006E0A5D">
                    <w:rPr>
                      <w:sz w:val="16"/>
                    </w:rPr>
                    <w:t xml:space="preserve"> применяемыми в лечебном учреждении.</w:t>
                  </w:r>
                </w:p>
                <w:p w:rsidR="006E0A5D" w:rsidRPr="006E0A5D" w:rsidRDefault="006E0A5D" w:rsidP="006E0A5D">
                  <w:pPr>
                    <w:framePr w:hSpace="180" w:wrap="around" w:vAnchor="text" w:hAnchor="margin" w:y="103"/>
                    <w:rPr>
                      <w:sz w:val="16"/>
                    </w:rPr>
                  </w:pPr>
                  <w:r w:rsidRPr="006E0A5D">
                    <w:rPr>
                      <w:b/>
                      <w:sz w:val="16"/>
                    </w:rPr>
                    <w:t>Наличие паспорта, сертификата соответствия на изделие</w:t>
                  </w:r>
                </w:p>
              </w:tc>
            </w:tr>
          </w:tbl>
          <w:p w:rsidR="00045F28" w:rsidRPr="00B76D17" w:rsidRDefault="00045F28" w:rsidP="00045F28">
            <w:pPr>
              <w:pStyle w:val="a8"/>
              <w:autoSpaceDE w:val="0"/>
              <w:autoSpaceDN w:val="0"/>
              <w:adjustRightInd w:val="0"/>
              <w:ind w:left="99" w:right="-1"/>
              <w:jc w:val="both"/>
              <w:rPr>
                <w:sz w:val="20"/>
                <w:szCs w:val="20"/>
              </w:rPr>
            </w:pPr>
          </w:p>
        </w:tc>
      </w:tr>
    </w:tbl>
    <w:p w:rsidR="00D837CA" w:rsidRDefault="00D837CA" w:rsidP="00CA5E58">
      <w:pPr>
        <w:spacing w:line="360" w:lineRule="auto"/>
        <w:jc w:val="both"/>
      </w:pPr>
    </w:p>
    <w:p w:rsidR="00794C52" w:rsidRPr="00D837CA" w:rsidRDefault="00D837CA" w:rsidP="00CA5E58">
      <w:pPr>
        <w:spacing w:line="360" w:lineRule="auto"/>
        <w:jc w:val="both"/>
        <w:rPr>
          <w:b/>
        </w:rPr>
      </w:pPr>
      <w:r>
        <w:t xml:space="preserve">      </w:t>
      </w:r>
      <w:r w:rsidR="003917C2" w:rsidRPr="00D837CA">
        <w:rPr>
          <w:b/>
        </w:rPr>
        <w:t>Г</w:t>
      </w:r>
      <w:r w:rsidR="00794C52" w:rsidRPr="00D837CA">
        <w:rPr>
          <w:b/>
        </w:rPr>
        <w:t>лавн</w:t>
      </w:r>
      <w:r w:rsidR="003917C2" w:rsidRPr="00D837CA">
        <w:rPr>
          <w:b/>
        </w:rPr>
        <w:t>ый</w:t>
      </w:r>
      <w:r w:rsidR="00794C52" w:rsidRPr="00D837CA">
        <w:rPr>
          <w:b/>
        </w:rPr>
        <w:t xml:space="preserve"> врач </w:t>
      </w:r>
      <w:r w:rsidR="00794C52" w:rsidRPr="00D837CA">
        <w:rPr>
          <w:b/>
        </w:rPr>
        <w:tab/>
        <w:t xml:space="preserve">                                                                           </w:t>
      </w:r>
      <w:r w:rsidR="00794C52" w:rsidRPr="00D837CA">
        <w:rPr>
          <w:b/>
        </w:rPr>
        <w:tab/>
      </w:r>
      <w:r w:rsidR="003917C2" w:rsidRPr="00D837CA">
        <w:rPr>
          <w:b/>
        </w:rPr>
        <w:tab/>
      </w:r>
      <w:r w:rsidR="00794C52" w:rsidRPr="00D837CA">
        <w:rPr>
          <w:b/>
        </w:rPr>
        <w:t xml:space="preserve"> </w:t>
      </w:r>
      <w:r w:rsidR="003917C2" w:rsidRPr="00D837CA">
        <w:rPr>
          <w:b/>
        </w:rPr>
        <w:t xml:space="preserve">Ж.В. </w:t>
      </w:r>
      <w:proofErr w:type="spellStart"/>
      <w:r w:rsidR="003917C2" w:rsidRPr="00D837CA">
        <w:rPr>
          <w:b/>
        </w:rPr>
        <w:t>Есева</w:t>
      </w:r>
      <w:proofErr w:type="spellEnd"/>
      <w:r w:rsidR="00794C52" w:rsidRPr="00D837CA">
        <w:rPr>
          <w:b/>
        </w:rPr>
        <w:t xml:space="preserve"> </w:t>
      </w:r>
    </w:p>
    <w:p w:rsidR="00794C52" w:rsidRDefault="00794C52" w:rsidP="00794C52">
      <w:pPr>
        <w:jc w:val="both"/>
        <w:rPr>
          <w:b/>
        </w:rPr>
      </w:pPr>
    </w:p>
    <w:p w:rsidR="006E0A5D" w:rsidRDefault="006E0A5D" w:rsidP="00794C52">
      <w:pPr>
        <w:jc w:val="both"/>
        <w:rPr>
          <w:b/>
        </w:rPr>
      </w:pPr>
    </w:p>
    <w:p w:rsidR="006E0A5D" w:rsidRDefault="006E0A5D" w:rsidP="00794C52">
      <w:pPr>
        <w:jc w:val="both"/>
        <w:rPr>
          <w:b/>
        </w:rPr>
      </w:pPr>
    </w:p>
    <w:p w:rsidR="006E0A5D" w:rsidRDefault="006E0A5D" w:rsidP="00794C52">
      <w:pPr>
        <w:jc w:val="both"/>
        <w:rPr>
          <w:b/>
        </w:rPr>
      </w:pPr>
    </w:p>
    <w:p w:rsidR="006E0A5D" w:rsidRPr="00D837CA" w:rsidRDefault="006E0A5D" w:rsidP="00794C52">
      <w:pPr>
        <w:jc w:val="both"/>
        <w:rPr>
          <w:b/>
        </w:rPr>
      </w:pPr>
    </w:p>
    <w:p w:rsidR="00794C52" w:rsidRPr="00D837CA" w:rsidRDefault="00043CA3" w:rsidP="00794C52">
      <w:pPr>
        <w:jc w:val="both"/>
        <w:rPr>
          <w:sz w:val="20"/>
          <w:szCs w:val="20"/>
        </w:rPr>
      </w:pPr>
      <w:r>
        <w:rPr>
          <w:sz w:val="20"/>
          <w:szCs w:val="20"/>
        </w:rPr>
        <w:t>Ивановская Л.В.</w:t>
      </w:r>
    </w:p>
    <w:p w:rsidR="00794C52" w:rsidRDefault="00A40B88" w:rsidP="00794C52">
      <w:pPr>
        <w:jc w:val="both"/>
        <w:rPr>
          <w:sz w:val="20"/>
          <w:szCs w:val="20"/>
        </w:rPr>
      </w:pPr>
      <w:r w:rsidRPr="00D837CA">
        <w:rPr>
          <w:sz w:val="20"/>
          <w:szCs w:val="20"/>
        </w:rPr>
        <w:t xml:space="preserve">(3952) </w:t>
      </w:r>
      <w:r w:rsidR="00043CA3">
        <w:rPr>
          <w:sz w:val="20"/>
          <w:szCs w:val="20"/>
        </w:rPr>
        <w:t>55</w:t>
      </w:r>
      <w:r w:rsidRPr="00D837CA">
        <w:rPr>
          <w:sz w:val="20"/>
          <w:szCs w:val="20"/>
        </w:rPr>
        <w:t>-</w:t>
      </w:r>
      <w:r w:rsidR="00043CA3">
        <w:rPr>
          <w:sz w:val="20"/>
          <w:szCs w:val="20"/>
        </w:rPr>
        <w:t>14</w:t>
      </w:r>
      <w:r w:rsidRPr="00D837CA">
        <w:rPr>
          <w:sz w:val="20"/>
          <w:szCs w:val="20"/>
        </w:rPr>
        <w:t>-</w:t>
      </w:r>
      <w:r w:rsidR="00043CA3">
        <w:rPr>
          <w:sz w:val="20"/>
          <w:szCs w:val="20"/>
        </w:rPr>
        <w:t>51</w:t>
      </w:r>
    </w:p>
    <w:p w:rsidR="00D837CA" w:rsidRPr="00D837CA" w:rsidRDefault="00D837CA" w:rsidP="00794C52">
      <w:pPr>
        <w:jc w:val="both"/>
        <w:rPr>
          <w:sz w:val="20"/>
          <w:szCs w:val="20"/>
        </w:rPr>
      </w:pP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798"/>
    <w:rsid w:val="00012F0C"/>
    <w:rsid w:val="00043CA3"/>
    <w:rsid w:val="00045F28"/>
    <w:rsid w:val="000661F1"/>
    <w:rsid w:val="00102531"/>
    <w:rsid w:val="00106290"/>
    <w:rsid w:val="00176F86"/>
    <w:rsid w:val="001F4339"/>
    <w:rsid w:val="001F4FC1"/>
    <w:rsid w:val="00206674"/>
    <w:rsid w:val="00216DA1"/>
    <w:rsid w:val="00316D23"/>
    <w:rsid w:val="0035164C"/>
    <w:rsid w:val="00386318"/>
    <w:rsid w:val="003917C2"/>
    <w:rsid w:val="003A1AA6"/>
    <w:rsid w:val="004135CC"/>
    <w:rsid w:val="00420FA3"/>
    <w:rsid w:val="0049172E"/>
    <w:rsid w:val="004B5B54"/>
    <w:rsid w:val="0053188B"/>
    <w:rsid w:val="005972D6"/>
    <w:rsid w:val="005D5FCF"/>
    <w:rsid w:val="006034B9"/>
    <w:rsid w:val="00671AB8"/>
    <w:rsid w:val="006A0699"/>
    <w:rsid w:val="006C60DE"/>
    <w:rsid w:val="006E0A5D"/>
    <w:rsid w:val="00703174"/>
    <w:rsid w:val="007263B3"/>
    <w:rsid w:val="007516F2"/>
    <w:rsid w:val="00794C52"/>
    <w:rsid w:val="00822A45"/>
    <w:rsid w:val="00831DBF"/>
    <w:rsid w:val="008473DE"/>
    <w:rsid w:val="008A274B"/>
    <w:rsid w:val="008D6AFA"/>
    <w:rsid w:val="009340EF"/>
    <w:rsid w:val="00974122"/>
    <w:rsid w:val="009E72B7"/>
    <w:rsid w:val="00A40B88"/>
    <w:rsid w:val="00A535B8"/>
    <w:rsid w:val="00AC7509"/>
    <w:rsid w:val="00AE0C15"/>
    <w:rsid w:val="00B65B00"/>
    <w:rsid w:val="00B76D17"/>
    <w:rsid w:val="00C07A51"/>
    <w:rsid w:val="00C13798"/>
    <w:rsid w:val="00C742AB"/>
    <w:rsid w:val="00CA5E58"/>
    <w:rsid w:val="00D53B0D"/>
    <w:rsid w:val="00D837CA"/>
    <w:rsid w:val="00D912EC"/>
    <w:rsid w:val="00DA50AA"/>
    <w:rsid w:val="00E26554"/>
    <w:rsid w:val="00E53F58"/>
    <w:rsid w:val="00EB0142"/>
    <w:rsid w:val="00F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it_List1,Абзац списка литеральный,lp1,Bullet List,FooterText,numbered,Paragraphe de liste1,Нумерованый список,List Paragraph1,Нумерованный спиков,Абзац списка для документа,Абзац списка15,4.2.2,List Paragraph,пересисление,Подпись рисунка,1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a9">
    <w:name w:val="Абзац списка Знак"/>
    <w:aliases w:val="it_List1 Знак,Абзац списка литеральный Знак,lp1 Знак,Bullet List Знак,FooterText Знак,numbered Знак,Paragraphe de liste1 Знак,Нумерованый список Знак,List Paragraph1 Знак,Нумерованный спиков Знак,Абзац списка для документа Знак,1 Знак"/>
    <w:link w:val="a8"/>
    <w:uiPriority w:val="34"/>
    <w:qFormat/>
    <w:locked/>
    <w:rsid w:val="00EB0142"/>
  </w:style>
  <w:style w:type="table" w:styleId="ad">
    <w:name w:val="Table Grid"/>
    <w:basedOn w:val="a1"/>
    <w:uiPriority w:val="59"/>
    <w:rsid w:val="00EB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Лидия Ивановская</cp:lastModifiedBy>
  <cp:revision>11</cp:revision>
  <cp:lastPrinted>2022-10-10T08:19:00Z</cp:lastPrinted>
  <dcterms:created xsi:type="dcterms:W3CDTF">2022-08-30T02:49:00Z</dcterms:created>
  <dcterms:modified xsi:type="dcterms:W3CDTF">2022-10-28T07:29:00Z</dcterms:modified>
</cp:coreProperties>
</file>