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86AE0">
        <w:rPr>
          <w:b/>
          <w:sz w:val="28"/>
          <w:szCs w:val="28"/>
        </w:rPr>
        <w:t>воды бутилированной и пластиковых стаканов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86AE0">
        <w:rPr>
          <w:b/>
          <w:kern w:val="32"/>
          <w:sz w:val="28"/>
          <w:szCs w:val="28"/>
        </w:rPr>
        <w:t>300-22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D22F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15535E">
              <w:rPr>
                <w:sz w:val="20"/>
                <w:szCs w:val="20"/>
              </w:rPr>
              <w:t>П</w:t>
            </w:r>
            <w:proofErr w:type="gramEnd"/>
            <w:r w:rsidR="0015535E">
              <w:rPr>
                <w:sz w:val="20"/>
                <w:szCs w:val="20"/>
              </w:rPr>
              <w:t xml:space="preserve">оставка </w:t>
            </w:r>
            <w:r w:rsidR="00586AE0">
              <w:rPr>
                <w:sz w:val="20"/>
                <w:szCs w:val="20"/>
              </w:rPr>
              <w:t>воды бутилированной и пластиковых стаканов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42EC" w:rsidRPr="00417943" w:rsidRDefault="00586AE0" w:rsidP="00475F25">
            <w:pPr>
              <w:rPr>
                <w:sz w:val="20"/>
                <w:szCs w:val="20"/>
                <w:lang w:val="en-US"/>
              </w:rPr>
            </w:pPr>
            <w:r w:rsidRPr="00417943">
              <w:rPr>
                <w:sz w:val="20"/>
                <w:szCs w:val="20"/>
                <w:lang w:val="en-US"/>
              </w:rPr>
              <w:t>11.07.11.121</w:t>
            </w:r>
          </w:p>
          <w:p w:rsidR="00586AE0" w:rsidRPr="001536F3" w:rsidRDefault="00586AE0" w:rsidP="00475F25">
            <w:pPr>
              <w:rPr>
                <w:sz w:val="18"/>
                <w:szCs w:val="18"/>
                <w:lang w:val="en-US"/>
              </w:rPr>
            </w:pPr>
            <w:r w:rsidRPr="00417943">
              <w:rPr>
                <w:sz w:val="20"/>
                <w:szCs w:val="20"/>
                <w:lang w:val="en-US"/>
              </w:rPr>
              <w:t>22.29.23.110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586AE0" w:rsidRDefault="00586AE0" w:rsidP="00EF1521">
            <w:pPr>
              <w:autoSpaceDE w:val="0"/>
              <w:autoSpaceDN w:val="0"/>
              <w:adjustRightInd w:val="0"/>
              <w:rPr>
                <w:sz w:val="20"/>
                <w:szCs w:val="20"/>
                <w:lang w:val="en-US"/>
              </w:rPr>
            </w:pPr>
            <w:r>
              <w:rPr>
                <w:sz w:val="20"/>
                <w:szCs w:val="20"/>
              </w:rPr>
              <w:t>561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rsidR="004A083A" w:rsidRPr="009B09C6" w:rsidRDefault="00417943"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586AE0" w:rsidP="00DA1FB1">
            <w:pPr>
              <w:jc w:val="both"/>
              <w:rPr>
                <w:sz w:val="20"/>
                <w:szCs w:val="20"/>
              </w:rPr>
            </w:pPr>
            <w:proofErr w:type="gramStart"/>
            <w:r w:rsidRPr="007824AF">
              <w:rPr>
                <w:bCs/>
                <w:sz w:val="20"/>
                <w:szCs w:val="20"/>
              </w:rPr>
              <w:t>Иркутск, ул. Ярославского, 300, ул. Баумана, 214а, ул. Академика Образцова, 27ш, ул. Академика Образцова, 27ч, ул. Баумана, 206, ул. Партизанская, 74ж</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32478" w:rsidP="000D787D">
            <w:pPr>
              <w:tabs>
                <w:tab w:val="left" w:pos="6022"/>
              </w:tabs>
              <w:ind w:right="72"/>
              <w:rPr>
                <w:sz w:val="20"/>
                <w:szCs w:val="20"/>
              </w:rPr>
            </w:pPr>
            <w:r>
              <w:rPr>
                <w:sz w:val="20"/>
                <w:szCs w:val="20"/>
              </w:rPr>
              <w:t>164</w:t>
            </w:r>
            <w:r w:rsidR="00417943">
              <w:rPr>
                <w:sz w:val="20"/>
                <w:szCs w:val="20"/>
              </w:rPr>
              <w:t> </w:t>
            </w:r>
            <w:r>
              <w:rPr>
                <w:sz w:val="20"/>
                <w:szCs w:val="20"/>
              </w:rPr>
              <w:t>500</w:t>
            </w:r>
            <w:r w:rsidR="00417943">
              <w:rPr>
                <w:sz w:val="20"/>
                <w:szCs w:val="20"/>
              </w:rPr>
              <w:t>,00</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 xml:space="preserve">сто шестьдесят четыре </w:t>
            </w:r>
            <w:r w:rsidR="00417943">
              <w:rPr>
                <w:sz w:val="20"/>
                <w:szCs w:val="20"/>
              </w:rPr>
              <w:t xml:space="preserve">тысячи </w:t>
            </w:r>
            <w:r>
              <w:rPr>
                <w:sz w:val="20"/>
                <w:szCs w:val="20"/>
              </w:rPr>
              <w:t xml:space="preserve">пятьсот </w:t>
            </w:r>
            <w:r w:rsidR="000D787D">
              <w:rPr>
                <w:sz w:val="20"/>
                <w:szCs w:val="20"/>
              </w:rPr>
              <w:t>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62BD9">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62BD9">
              <w:t xml:space="preserve"> </w:t>
            </w:r>
            <w:r w:rsidRPr="008024A7">
              <w:rPr>
                <w:b/>
                <w:sz w:val="20"/>
                <w:szCs w:val="20"/>
              </w:rPr>
              <w:t>«</w:t>
            </w:r>
            <w:r w:rsidR="00D97BC4">
              <w:rPr>
                <w:b/>
                <w:sz w:val="20"/>
                <w:szCs w:val="20"/>
              </w:rPr>
              <w:t>12</w:t>
            </w:r>
            <w:r w:rsidRPr="008024A7">
              <w:rPr>
                <w:b/>
                <w:sz w:val="20"/>
                <w:szCs w:val="20"/>
              </w:rPr>
              <w:t>»</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462BD9">
              <w:rPr>
                <w:b/>
                <w:sz w:val="20"/>
                <w:szCs w:val="20"/>
              </w:rPr>
              <w:t>2</w:t>
            </w:r>
            <w:r w:rsidR="00D97BC4">
              <w:rPr>
                <w:b/>
                <w:sz w:val="20"/>
                <w:szCs w:val="20"/>
              </w:rPr>
              <w:t>1</w:t>
            </w:r>
            <w:r w:rsidR="001536F3">
              <w:rPr>
                <w:b/>
                <w:sz w:val="20"/>
                <w:szCs w:val="20"/>
              </w:rPr>
              <w:t>»</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D97BC4">
              <w:rPr>
                <w:sz w:val="20"/>
                <w:szCs w:val="20"/>
              </w:rPr>
              <w:t>12</w:t>
            </w:r>
            <w:r w:rsidRPr="008024A7">
              <w:rPr>
                <w:sz w:val="20"/>
                <w:szCs w:val="20"/>
              </w:rPr>
              <w:t xml:space="preserve">» </w:t>
            </w:r>
            <w:r w:rsidR="00C11C69">
              <w:rPr>
                <w:sz w:val="20"/>
                <w:szCs w:val="20"/>
              </w:rPr>
              <w:t>декабря</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62BD9">
            <w:pPr>
              <w:jc w:val="both"/>
              <w:rPr>
                <w:sz w:val="20"/>
                <w:szCs w:val="20"/>
              </w:rPr>
            </w:pPr>
            <w:r w:rsidRPr="008024A7">
              <w:rPr>
                <w:bCs/>
                <w:sz w:val="20"/>
                <w:szCs w:val="20"/>
              </w:rPr>
              <w:t>«</w:t>
            </w:r>
            <w:r w:rsidR="00462BD9">
              <w:rPr>
                <w:bCs/>
                <w:sz w:val="20"/>
                <w:szCs w:val="20"/>
              </w:rPr>
              <w:t>2</w:t>
            </w:r>
            <w:r w:rsidR="00C11C69">
              <w:rPr>
                <w:bCs/>
                <w:sz w:val="20"/>
                <w:szCs w:val="20"/>
              </w:rPr>
              <w:t>1</w:t>
            </w:r>
            <w:r w:rsidRPr="008024A7">
              <w:rPr>
                <w:bCs/>
                <w:sz w:val="20"/>
                <w:szCs w:val="20"/>
              </w:rPr>
              <w:t xml:space="preserve">» </w:t>
            </w:r>
            <w:r w:rsidR="00C11C69">
              <w:rPr>
                <w:bCs/>
                <w:sz w:val="20"/>
                <w:szCs w:val="20"/>
              </w:rPr>
              <w:t>декабря</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32478" w:rsidP="00DA1FB1">
            <w:pPr>
              <w:autoSpaceDE w:val="0"/>
              <w:autoSpaceDN w:val="0"/>
              <w:adjustRightInd w:val="0"/>
              <w:jc w:val="both"/>
              <w:outlineLvl w:val="1"/>
              <w:rPr>
                <w:sz w:val="20"/>
                <w:szCs w:val="20"/>
              </w:rPr>
            </w:pPr>
            <w:r>
              <w:rPr>
                <w:sz w:val="20"/>
                <w:szCs w:val="20"/>
              </w:rPr>
              <w:t>4</w:t>
            </w:r>
            <w:r w:rsidR="00417943">
              <w:rPr>
                <w:sz w:val="20"/>
                <w:szCs w:val="20"/>
              </w:rPr>
              <w:t> </w:t>
            </w:r>
            <w:r>
              <w:rPr>
                <w:sz w:val="20"/>
                <w:szCs w:val="20"/>
              </w:rPr>
              <w:t>935</w:t>
            </w:r>
            <w:r w:rsidR="00417943">
              <w:rPr>
                <w:sz w:val="20"/>
                <w:szCs w:val="20"/>
              </w:rPr>
              <w:t>,00</w:t>
            </w:r>
            <w:r w:rsidR="001777B1">
              <w:rPr>
                <w:sz w:val="20"/>
                <w:szCs w:val="20"/>
              </w:rPr>
              <w:t>руб</w:t>
            </w:r>
            <w:r w:rsidR="00DA1FB1" w:rsidRPr="008024A7">
              <w:rPr>
                <w:sz w:val="20"/>
                <w:szCs w:val="20"/>
              </w:rPr>
              <w:t>. (</w:t>
            </w:r>
            <w:r>
              <w:rPr>
                <w:sz w:val="20"/>
                <w:szCs w:val="20"/>
              </w:rPr>
              <w:t>четыре тысячи девятьсот тридцать пять</w:t>
            </w:r>
            <w:r w:rsidR="000D787D">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22351D" w:rsidP="0022351D">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w:t>
            </w:r>
            <w:proofErr w:type="gramStart"/>
            <w:r w:rsidRPr="008024A7">
              <w:rPr>
                <w:sz w:val="20"/>
                <w:szCs w:val="20"/>
              </w:rPr>
              <w:t>,в</w:t>
            </w:r>
            <w:proofErr w:type="gramEnd"/>
            <w:r w:rsidRPr="008024A7">
              <w:rPr>
                <w:sz w:val="20"/>
                <w:szCs w:val="20"/>
              </w:rPr>
              <w:t xml:space="preserve">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17943">
            <w:pPr>
              <w:jc w:val="both"/>
              <w:rPr>
                <w:sz w:val="20"/>
                <w:szCs w:val="20"/>
              </w:rPr>
            </w:pPr>
            <w:r w:rsidRPr="008024A7">
              <w:rPr>
                <w:sz w:val="20"/>
                <w:szCs w:val="20"/>
              </w:rPr>
              <w:t>«</w:t>
            </w:r>
            <w:r w:rsidR="00417943">
              <w:rPr>
                <w:sz w:val="20"/>
                <w:szCs w:val="20"/>
              </w:rPr>
              <w:t>16</w:t>
            </w:r>
            <w:r w:rsidR="00487F7E" w:rsidRPr="008024A7">
              <w:rPr>
                <w:sz w:val="20"/>
                <w:szCs w:val="20"/>
              </w:rPr>
              <w:t xml:space="preserve">» </w:t>
            </w:r>
            <w:r w:rsidR="00C11C69">
              <w:rPr>
                <w:sz w:val="20"/>
                <w:szCs w:val="20"/>
              </w:rPr>
              <w:t>декабря</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5C2900">
            <w:pPr>
              <w:jc w:val="both"/>
              <w:rPr>
                <w:b/>
                <w:sz w:val="20"/>
                <w:szCs w:val="20"/>
              </w:rPr>
            </w:pPr>
            <w:r w:rsidRPr="00180675">
              <w:rPr>
                <w:b/>
                <w:sz w:val="20"/>
                <w:szCs w:val="20"/>
              </w:rPr>
              <w:lastRenderedPageBreak/>
              <w:t>«</w:t>
            </w:r>
            <w:r w:rsidR="00D97BC4">
              <w:rPr>
                <w:b/>
                <w:sz w:val="20"/>
                <w:szCs w:val="20"/>
              </w:rPr>
              <w:t>19</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0D787D" w:rsidRDefault="000D787D" w:rsidP="00EB3EFB">
      <w:pPr>
        <w:rPr>
          <w:b/>
          <w:kern w:val="32"/>
          <w:sz w:val="22"/>
          <w:szCs w:val="22"/>
        </w:rPr>
      </w:pPr>
    </w:p>
    <w:p w:rsidR="000D787D" w:rsidRDefault="000D787D" w:rsidP="00EB3EFB">
      <w:pPr>
        <w:rPr>
          <w:b/>
          <w:kern w:val="32"/>
          <w:sz w:val="22"/>
          <w:szCs w:val="22"/>
        </w:rPr>
      </w:pPr>
    </w:p>
    <w:p w:rsidR="000D787D" w:rsidRDefault="000D787D" w:rsidP="00EB3EFB">
      <w:pPr>
        <w:rPr>
          <w:b/>
          <w:kern w:val="32"/>
          <w:sz w:val="22"/>
          <w:szCs w:val="22"/>
        </w:rPr>
      </w:pPr>
    </w:p>
    <w:p w:rsidR="00417943" w:rsidRDefault="0041794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586AE0">
        <w:rPr>
          <w:b/>
          <w:sz w:val="20"/>
          <w:szCs w:val="20"/>
        </w:rPr>
        <w:t>воды бутилированной и пластиковых стаканов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86AE0">
        <w:rPr>
          <w:b/>
          <w:kern w:val="32"/>
          <w:sz w:val="22"/>
          <w:szCs w:val="22"/>
        </w:rPr>
        <w:t>300-22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586AE0">
        <w:rPr>
          <w:b/>
          <w:bCs/>
          <w:sz w:val="20"/>
        </w:rPr>
        <w:t>воды бутилированной и пластиковых стаканов</w:t>
      </w:r>
    </w:p>
    <w:tbl>
      <w:tblPr>
        <w:tblW w:w="4949" w:type="pct"/>
        <w:tblLayout w:type="fixed"/>
        <w:tblLook w:val="04A0"/>
      </w:tblPr>
      <w:tblGrid>
        <w:gridCol w:w="471"/>
        <w:gridCol w:w="1784"/>
        <w:gridCol w:w="5116"/>
        <w:gridCol w:w="992"/>
        <w:gridCol w:w="819"/>
        <w:gridCol w:w="1133"/>
      </w:tblGrid>
      <w:tr w:rsidR="00D97BC4" w:rsidRPr="004D7642" w:rsidTr="00417943">
        <w:trPr>
          <w:trHeight w:val="889"/>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BC4" w:rsidRPr="004D7642" w:rsidRDefault="00D97BC4" w:rsidP="00417943">
            <w:pPr>
              <w:widowControl w:val="0"/>
              <w:jc w:val="center"/>
              <w:rPr>
                <w:b/>
                <w:color w:val="000000"/>
                <w:sz w:val="20"/>
                <w:szCs w:val="20"/>
              </w:rPr>
            </w:pPr>
            <w:r w:rsidRPr="004D7642">
              <w:rPr>
                <w:b/>
                <w:color w:val="000000"/>
                <w:sz w:val="20"/>
                <w:szCs w:val="20"/>
              </w:rPr>
              <w:t xml:space="preserve">№ </w:t>
            </w:r>
            <w:proofErr w:type="gramStart"/>
            <w:r w:rsidRPr="004D7642">
              <w:rPr>
                <w:b/>
                <w:color w:val="000000"/>
                <w:sz w:val="20"/>
                <w:szCs w:val="20"/>
              </w:rPr>
              <w:t>п</w:t>
            </w:r>
            <w:proofErr w:type="gramEnd"/>
            <w:r w:rsidRPr="004D7642">
              <w:rPr>
                <w:b/>
                <w:color w:val="000000"/>
                <w:sz w:val="20"/>
                <w:szCs w:val="20"/>
              </w:rPr>
              <w:t>/п</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BC4" w:rsidRPr="004D7642" w:rsidRDefault="00D97BC4" w:rsidP="00417943">
            <w:pPr>
              <w:widowControl w:val="0"/>
              <w:jc w:val="center"/>
              <w:rPr>
                <w:b/>
                <w:color w:val="000000"/>
                <w:sz w:val="20"/>
                <w:szCs w:val="20"/>
              </w:rPr>
            </w:pPr>
            <w:r w:rsidRPr="004D7642">
              <w:rPr>
                <w:b/>
                <w:sz w:val="20"/>
                <w:szCs w:val="20"/>
              </w:rPr>
              <w:t>Наименование товара</w:t>
            </w:r>
          </w:p>
        </w:tc>
        <w:tc>
          <w:tcPr>
            <w:tcW w:w="2480" w:type="pct"/>
            <w:tcBorders>
              <w:top w:val="single" w:sz="4" w:space="0" w:color="auto"/>
              <w:left w:val="nil"/>
              <w:bottom w:val="single" w:sz="4" w:space="0" w:color="auto"/>
              <w:right w:val="single" w:sz="4" w:space="0" w:color="auto"/>
            </w:tcBorders>
            <w:vAlign w:val="center"/>
          </w:tcPr>
          <w:p w:rsidR="00D97BC4" w:rsidRPr="004D7642" w:rsidRDefault="00D97BC4" w:rsidP="00417943">
            <w:pPr>
              <w:widowControl w:val="0"/>
              <w:jc w:val="center"/>
              <w:rPr>
                <w:b/>
                <w:color w:val="000000"/>
                <w:sz w:val="20"/>
                <w:szCs w:val="20"/>
              </w:rPr>
            </w:pPr>
            <w:r w:rsidRPr="004D7642">
              <w:rPr>
                <w:b/>
                <w:color w:val="000000"/>
                <w:sz w:val="20"/>
                <w:szCs w:val="20"/>
              </w:rPr>
              <w:t>Характеристика товара</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BC4" w:rsidRPr="004D7642" w:rsidRDefault="00D97BC4" w:rsidP="00417943">
            <w:pPr>
              <w:widowControl w:val="0"/>
              <w:jc w:val="center"/>
              <w:rPr>
                <w:b/>
                <w:color w:val="000000"/>
                <w:sz w:val="20"/>
                <w:szCs w:val="20"/>
              </w:rPr>
            </w:pPr>
            <w:r w:rsidRPr="004D7642">
              <w:rPr>
                <w:b/>
                <w:color w:val="000000"/>
                <w:sz w:val="20"/>
                <w:szCs w:val="20"/>
              </w:rPr>
              <w:t>Ед. изм.</w:t>
            </w:r>
          </w:p>
        </w:tc>
        <w:tc>
          <w:tcPr>
            <w:tcW w:w="397" w:type="pct"/>
            <w:tcBorders>
              <w:top w:val="single" w:sz="4" w:space="0" w:color="auto"/>
              <w:left w:val="nil"/>
              <w:bottom w:val="single" w:sz="4" w:space="0" w:color="auto"/>
              <w:right w:val="single" w:sz="4" w:space="0" w:color="auto"/>
            </w:tcBorders>
            <w:shd w:val="clear" w:color="auto" w:fill="auto"/>
            <w:vAlign w:val="center"/>
          </w:tcPr>
          <w:p w:rsidR="00D97BC4" w:rsidRPr="004D7642" w:rsidRDefault="00D97BC4" w:rsidP="00417943">
            <w:pPr>
              <w:widowControl w:val="0"/>
              <w:jc w:val="center"/>
              <w:rPr>
                <w:b/>
                <w:color w:val="000000"/>
                <w:sz w:val="20"/>
                <w:szCs w:val="20"/>
              </w:rPr>
            </w:pPr>
            <w:r w:rsidRPr="004D7642">
              <w:rPr>
                <w:b/>
                <w:color w:val="000000"/>
                <w:sz w:val="20"/>
                <w:szCs w:val="20"/>
              </w:rPr>
              <w:t>Кол-во</w:t>
            </w:r>
          </w:p>
        </w:tc>
        <w:tc>
          <w:tcPr>
            <w:tcW w:w="549" w:type="pct"/>
            <w:tcBorders>
              <w:top w:val="single" w:sz="4" w:space="0" w:color="auto"/>
              <w:left w:val="nil"/>
              <w:bottom w:val="single" w:sz="4" w:space="0" w:color="auto"/>
              <w:right w:val="single" w:sz="4" w:space="0" w:color="auto"/>
            </w:tcBorders>
            <w:vAlign w:val="center"/>
          </w:tcPr>
          <w:p w:rsidR="00D97BC4" w:rsidRPr="004D7642" w:rsidRDefault="00D97BC4" w:rsidP="00417943">
            <w:pPr>
              <w:widowControl w:val="0"/>
              <w:jc w:val="center"/>
              <w:rPr>
                <w:b/>
                <w:color w:val="000000"/>
                <w:sz w:val="20"/>
                <w:szCs w:val="20"/>
              </w:rPr>
            </w:pPr>
            <w:r w:rsidRPr="004D7642">
              <w:rPr>
                <w:b/>
                <w:color w:val="000000"/>
                <w:sz w:val="20"/>
                <w:szCs w:val="20"/>
              </w:rPr>
              <w:t>Начальная (максимальная)* цена за ед., руб.</w:t>
            </w:r>
          </w:p>
        </w:tc>
      </w:tr>
      <w:tr w:rsidR="00D97BC4" w:rsidRPr="007824AF" w:rsidTr="00417943">
        <w:trPr>
          <w:cantSplit/>
          <w:trHeight w:val="132"/>
        </w:trPr>
        <w:tc>
          <w:tcPr>
            <w:tcW w:w="228" w:type="pct"/>
            <w:tcBorders>
              <w:top w:val="single" w:sz="4" w:space="0" w:color="auto"/>
              <w:left w:val="single" w:sz="4" w:space="0" w:color="auto"/>
              <w:bottom w:val="single" w:sz="4" w:space="0" w:color="auto"/>
              <w:right w:val="nil"/>
            </w:tcBorders>
            <w:shd w:val="clear" w:color="auto" w:fill="auto"/>
          </w:tcPr>
          <w:p w:rsidR="00D97BC4" w:rsidRPr="007824AF" w:rsidRDefault="00D97BC4" w:rsidP="00417943">
            <w:pPr>
              <w:rPr>
                <w:sz w:val="20"/>
                <w:szCs w:val="20"/>
              </w:rPr>
            </w:pPr>
            <w:r w:rsidRPr="007824AF">
              <w:rPr>
                <w:sz w:val="20"/>
                <w:szCs w:val="20"/>
              </w:rPr>
              <w:t>1</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D97BC4" w:rsidRPr="007824AF" w:rsidRDefault="00D97BC4" w:rsidP="00417943">
            <w:pPr>
              <w:rPr>
                <w:sz w:val="20"/>
                <w:szCs w:val="20"/>
              </w:rPr>
            </w:pPr>
            <w:r w:rsidRPr="007824AF">
              <w:rPr>
                <w:sz w:val="20"/>
                <w:szCs w:val="20"/>
              </w:rPr>
              <w:t>Вода питьевая бутилированная 18,9 литров</w:t>
            </w:r>
          </w:p>
        </w:tc>
        <w:tc>
          <w:tcPr>
            <w:tcW w:w="2480" w:type="pct"/>
            <w:tcBorders>
              <w:top w:val="single" w:sz="4" w:space="0" w:color="auto"/>
              <w:left w:val="nil"/>
              <w:bottom w:val="single" w:sz="4" w:space="0" w:color="auto"/>
              <w:right w:val="single" w:sz="4" w:space="0" w:color="auto"/>
            </w:tcBorders>
          </w:tcPr>
          <w:p w:rsidR="00D97BC4" w:rsidRPr="007824AF" w:rsidRDefault="00D97BC4" w:rsidP="00417943">
            <w:pPr>
              <w:rPr>
                <w:color w:val="000000"/>
                <w:sz w:val="20"/>
                <w:szCs w:val="20"/>
              </w:rPr>
            </w:pPr>
            <w:r w:rsidRPr="007824AF">
              <w:rPr>
                <w:color w:val="000000"/>
                <w:sz w:val="20"/>
                <w:szCs w:val="20"/>
              </w:rPr>
              <w:t>Объем: 18,9</w:t>
            </w:r>
          </w:p>
          <w:p w:rsidR="00D97BC4" w:rsidRPr="007824AF" w:rsidRDefault="00D97BC4" w:rsidP="00417943">
            <w:pPr>
              <w:rPr>
                <w:color w:val="000000"/>
                <w:sz w:val="20"/>
                <w:szCs w:val="20"/>
              </w:rPr>
            </w:pPr>
            <w:r w:rsidRPr="007824AF">
              <w:rPr>
                <w:color w:val="000000"/>
                <w:sz w:val="20"/>
                <w:szCs w:val="20"/>
              </w:rPr>
              <w:t>Степень газации: не газированная</w:t>
            </w:r>
          </w:p>
          <w:p w:rsidR="00D97BC4" w:rsidRPr="007824AF" w:rsidRDefault="00D97BC4" w:rsidP="00417943">
            <w:pPr>
              <w:rPr>
                <w:color w:val="000000"/>
                <w:sz w:val="20"/>
                <w:szCs w:val="20"/>
              </w:rPr>
            </w:pPr>
            <w:r w:rsidRPr="007824AF">
              <w:rPr>
                <w:color w:val="000000"/>
                <w:sz w:val="20"/>
                <w:szCs w:val="20"/>
              </w:rPr>
              <w:t>Тип воды: природная питьевая</w:t>
            </w:r>
          </w:p>
          <w:p w:rsidR="00D97BC4" w:rsidRPr="007824AF" w:rsidRDefault="00D97BC4" w:rsidP="00417943">
            <w:pPr>
              <w:rPr>
                <w:color w:val="000000"/>
                <w:sz w:val="20"/>
                <w:szCs w:val="20"/>
              </w:rPr>
            </w:pPr>
            <w:r w:rsidRPr="007824AF">
              <w:rPr>
                <w:color w:val="000000"/>
                <w:sz w:val="20"/>
                <w:szCs w:val="20"/>
              </w:rPr>
              <w:t>Тип упаковки (сменной тары): бутыль поликарбонатная пластиковая</w:t>
            </w:r>
          </w:p>
          <w:p w:rsidR="00D97BC4" w:rsidRDefault="00D97BC4" w:rsidP="00417943">
            <w:pPr>
              <w:rPr>
                <w:color w:val="000000"/>
                <w:sz w:val="20"/>
                <w:szCs w:val="20"/>
              </w:rPr>
            </w:pPr>
            <w:r w:rsidRPr="007824AF">
              <w:rPr>
                <w:color w:val="000000"/>
                <w:sz w:val="20"/>
                <w:szCs w:val="20"/>
              </w:rPr>
              <w:t xml:space="preserve">Вода должна быть пригодна к употреблению с любого возраста, без дополнительной термической обработки. </w:t>
            </w:r>
          </w:p>
          <w:p w:rsidR="00D97BC4" w:rsidRDefault="00D97BC4" w:rsidP="00417943">
            <w:pPr>
              <w:rPr>
                <w:color w:val="000000"/>
                <w:sz w:val="20"/>
                <w:szCs w:val="20"/>
              </w:rPr>
            </w:pPr>
            <w:r w:rsidRPr="007824AF">
              <w:rPr>
                <w:color w:val="000000"/>
                <w:sz w:val="20"/>
                <w:szCs w:val="20"/>
              </w:rPr>
              <w:t xml:space="preserve">Тара (бутыль) изготовлена из материала специально разработанного для упаковки пищевых продуктов не </w:t>
            </w:r>
            <w:proofErr w:type="gramStart"/>
            <w:r w:rsidRPr="007824AF">
              <w:rPr>
                <w:color w:val="000000"/>
                <w:sz w:val="20"/>
                <w:szCs w:val="20"/>
              </w:rPr>
              <w:t>выделять</w:t>
            </w:r>
            <w:proofErr w:type="gramEnd"/>
            <w:r w:rsidRPr="007824AF">
              <w:rPr>
                <w:color w:val="000000"/>
                <w:sz w:val="20"/>
                <w:szCs w:val="20"/>
              </w:rPr>
              <w:t xml:space="preserve"> вредных веществ в питьевую воду. </w:t>
            </w:r>
          </w:p>
          <w:p w:rsidR="00D97BC4" w:rsidRPr="007824AF" w:rsidRDefault="00D97BC4" w:rsidP="00417943">
            <w:pPr>
              <w:rPr>
                <w:color w:val="000000"/>
                <w:sz w:val="20"/>
                <w:szCs w:val="20"/>
              </w:rPr>
            </w:pPr>
            <w:r w:rsidRPr="007824AF">
              <w:rPr>
                <w:color w:val="000000"/>
                <w:sz w:val="20"/>
                <w:szCs w:val="20"/>
              </w:rPr>
              <w:t xml:space="preserve">Вода должна соответствовать </w:t>
            </w:r>
            <w:proofErr w:type="spellStart"/>
            <w:r w:rsidRPr="007824AF">
              <w:rPr>
                <w:color w:val="000000"/>
                <w:sz w:val="20"/>
                <w:szCs w:val="20"/>
              </w:rPr>
              <w:t>СанПин</w:t>
            </w:r>
            <w:proofErr w:type="spellEnd"/>
            <w:proofErr w:type="gramStart"/>
            <w:r w:rsidRPr="007824AF">
              <w:rPr>
                <w:sz w:val="20"/>
                <w:szCs w:val="20"/>
              </w:rPr>
              <w:t>«Г</w:t>
            </w:r>
            <w:proofErr w:type="gramEnd"/>
            <w:r w:rsidRPr="007824AF">
              <w:rPr>
                <w:sz w:val="20"/>
                <w:szCs w:val="20"/>
              </w:rPr>
              <w:t>игиенические требования к качеству и безопасности пищевых продуктов»</w:t>
            </w:r>
            <w:r w:rsidRPr="007824AF">
              <w:rPr>
                <w:color w:val="000000"/>
                <w:sz w:val="20"/>
                <w:szCs w:val="20"/>
              </w:rPr>
              <w:t xml:space="preserve">, ГОСТ Российской Федерации.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D97BC4" w:rsidRPr="007824AF" w:rsidRDefault="00D97BC4" w:rsidP="00417943">
            <w:pPr>
              <w:jc w:val="center"/>
              <w:rPr>
                <w:sz w:val="20"/>
                <w:szCs w:val="20"/>
              </w:rPr>
            </w:pPr>
            <w:r w:rsidRPr="007824AF">
              <w:rPr>
                <w:sz w:val="20"/>
                <w:szCs w:val="20"/>
              </w:rPr>
              <w:t>бутылка</w:t>
            </w:r>
          </w:p>
        </w:tc>
        <w:tc>
          <w:tcPr>
            <w:tcW w:w="397" w:type="pct"/>
            <w:tcBorders>
              <w:top w:val="single" w:sz="4" w:space="0" w:color="auto"/>
              <w:left w:val="nil"/>
              <w:bottom w:val="single" w:sz="4" w:space="0" w:color="auto"/>
              <w:right w:val="single" w:sz="4" w:space="0" w:color="auto"/>
            </w:tcBorders>
            <w:shd w:val="clear" w:color="auto" w:fill="auto"/>
          </w:tcPr>
          <w:p w:rsidR="00D97BC4" w:rsidRPr="007824AF" w:rsidRDefault="00D97BC4" w:rsidP="00417943">
            <w:pPr>
              <w:jc w:val="center"/>
              <w:rPr>
                <w:sz w:val="20"/>
                <w:szCs w:val="20"/>
              </w:rPr>
            </w:pPr>
            <w:r w:rsidRPr="007824AF">
              <w:rPr>
                <w:sz w:val="20"/>
                <w:szCs w:val="20"/>
              </w:rPr>
              <w:t>600</w:t>
            </w:r>
          </w:p>
        </w:tc>
        <w:tc>
          <w:tcPr>
            <w:tcW w:w="549" w:type="pct"/>
            <w:tcBorders>
              <w:top w:val="single" w:sz="4" w:space="0" w:color="auto"/>
              <w:left w:val="nil"/>
              <w:bottom w:val="single" w:sz="4" w:space="0" w:color="auto"/>
              <w:right w:val="single" w:sz="4" w:space="0" w:color="auto"/>
            </w:tcBorders>
          </w:tcPr>
          <w:p w:rsidR="00D97BC4" w:rsidRPr="007824AF" w:rsidRDefault="00D97BC4" w:rsidP="00417943">
            <w:pPr>
              <w:widowControl w:val="0"/>
              <w:jc w:val="center"/>
              <w:rPr>
                <w:sz w:val="20"/>
                <w:szCs w:val="20"/>
              </w:rPr>
            </w:pPr>
            <w:r>
              <w:rPr>
                <w:sz w:val="20"/>
                <w:szCs w:val="20"/>
              </w:rPr>
              <w:t>1</w:t>
            </w:r>
            <w:r w:rsidR="00232478">
              <w:rPr>
                <w:sz w:val="20"/>
                <w:szCs w:val="20"/>
              </w:rPr>
              <w:t>50</w:t>
            </w:r>
            <w:r>
              <w:rPr>
                <w:sz w:val="20"/>
                <w:szCs w:val="20"/>
              </w:rPr>
              <w:t>,00</w:t>
            </w:r>
          </w:p>
        </w:tc>
      </w:tr>
      <w:tr w:rsidR="00D97BC4" w:rsidRPr="007824AF" w:rsidTr="00417943">
        <w:trPr>
          <w:cantSplit/>
          <w:trHeight w:val="132"/>
        </w:trPr>
        <w:tc>
          <w:tcPr>
            <w:tcW w:w="228" w:type="pct"/>
            <w:tcBorders>
              <w:top w:val="single" w:sz="4" w:space="0" w:color="auto"/>
              <w:left w:val="single" w:sz="4" w:space="0" w:color="auto"/>
              <w:bottom w:val="single" w:sz="4" w:space="0" w:color="auto"/>
              <w:right w:val="nil"/>
            </w:tcBorders>
            <w:shd w:val="clear" w:color="auto" w:fill="auto"/>
          </w:tcPr>
          <w:p w:rsidR="00D97BC4" w:rsidRPr="007824AF" w:rsidRDefault="00D97BC4" w:rsidP="00417943">
            <w:pPr>
              <w:rPr>
                <w:sz w:val="20"/>
                <w:szCs w:val="20"/>
              </w:rPr>
            </w:pPr>
            <w:r w:rsidRPr="007824AF">
              <w:rPr>
                <w:sz w:val="20"/>
                <w:szCs w:val="20"/>
              </w:rPr>
              <w:t>2</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D97BC4" w:rsidRPr="007824AF" w:rsidRDefault="00D97BC4" w:rsidP="00417943">
            <w:pPr>
              <w:rPr>
                <w:sz w:val="20"/>
                <w:szCs w:val="20"/>
              </w:rPr>
            </w:pPr>
            <w:r w:rsidRPr="007824AF">
              <w:rPr>
                <w:sz w:val="20"/>
                <w:szCs w:val="20"/>
              </w:rPr>
              <w:t>Вода питьевая бутилированная  0,5 литров</w:t>
            </w:r>
          </w:p>
        </w:tc>
        <w:tc>
          <w:tcPr>
            <w:tcW w:w="2480" w:type="pct"/>
            <w:tcBorders>
              <w:top w:val="single" w:sz="4" w:space="0" w:color="auto"/>
              <w:left w:val="nil"/>
              <w:bottom w:val="single" w:sz="4" w:space="0" w:color="auto"/>
              <w:right w:val="single" w:sz="4" w:space="0" w:color="auto"/>
            </w:tcBorders>
          </w:tcPr>
          <w:p w:rsidR="00D97BC4" w:rsidRPr="007824AF" w:rsidRDefault="00D97BC4" w:rsidP="00417943">
            <w:pPr>
              <w:rPr>
                <w:color w:val="000000"/>
                <w:sz w:val="20"/>
                <w:szCs w:val="20"/>
              </w:rPr>
            </w:pPr>
            <w:r w:rsidRPr="007824AF">
              <w:rPr>
                <w:color w:val="000000"/>
                <w:sz w:val="20"/>
                <w:szCs w:val="20"/>
              </w:rPr>
              <w:t>Объем: 0,5</w:t>
            </w:r>
          </w:p>
          <w:p w:rsidR="00D97BC4" w:rsidRPr="007824AF" w:rsidRDefault="00D97BC4" w:rsidP="00417943">
            <w:pPr>
              <w:rPr>
                <w:color w:val="000000"/>
                <w:sz w:val="20"/>
                <w:szCs w:val="20"/>
              </w:rPr>
            </w:pPr>
            <w:r w:rsidRPr="007824AF">
              <w:rPr>
                <w:color w:val="000000"/>
                <w:sz w:val="20"/>
                <w:szCs w:val="20"/>
              </w:rPr>
              <w:t>Степень газации: не газированная</w:t>
            </w:r>
          </w:p>
          <w:p w:rsidR="00D97BC4" w:rsidRPr="007824AF" w:rsidRDefault="00D97BC4" w:rsidP="00417943">
            <w:pPr>
              <w:rPr>
                <w:color w:val="000000"/>
                <w:sz w:val="20"/>
                <w:szCs w:val="20"/>
              </w:rPr>
            </w:pPr>
            <w:r w:rsidRPr="007824AF">
              <w:rPr>
                <w:color w:val="000000"/>
                <w:sz w:val="20"/>
                <w:szCs w:val="20"/>
              </w:rPr>
              <w:t>Тип воды: природная питьевая</w:t>
            </w:r>
          </w:p>
          <w:p w:rsidR="00D97BC4" w:rsidRPr="007824AF" w:rsidRDefault="00D97BC4" w:rsidP="00417943">
            <w:pPr>
              <w:rPr>
                <w:color w:val="000000"/>
                <w:sz w:val="20"/>
                <w:szCs w:val="20"/>
              </w:rPr>
            </w:pPr>
            <w:r w:rsidRPr="007824AF">
              <w:rPr>
                <w:color w:val="000000"/>
                <w:sz w:val="20"/>
                <w:szCs w:val="20"/>
              </w:rPr>
              <w:t>Тип упаковки: бутыль поликарбонатная пластиковая</w:t>
            </w:r>
          </w:p>
          <w:p w:rsidR="00D97BC4" w:rsidRDefault="00D97BC4" w:rsidP="00417943">
            <w:pPr>
              <w:rPr>
                <w:color w:val="000000"/>
                <w:sz w:val="20"/>
                <w:szCs w:val="20"/>
              </w:rPr>
            </w:pPr>
            <w:r w:rsidRPr="007824AF">
              <w:rPr>
                <w:color w:val="000000"/>
                <w:sz w:val="20"/>
                <w:szCs w:val="20"/>
              </w:rPr>
              <w:t xml:space="preserve">Вода должна быть пригодна к употреблению с любого возраста, без дополнительной термической обработки. </w:t>
            </w:r>
          </w:p>
          <w:p w:rsidR="00D97BC4" w:rsidRDefault="00D97BC4" w:rsidP="00417943">
            <w:pPr>
              <w:rPr>
                <w:color w:val="000000"/>
                <w:sz w:val="20"/>
                <w:szCs w:val="20"/>
              </w:rPr>
            </w:pPr>
            <w:r w:rsidRPr="007824AF">
              <w:rPr>
                <w:color w:val="000000"/>
                <w:sz w:val="20"/>
                <w:szCs w:val="20"/>
              </w:rPr>
              <w:t xml:space="preserve">Тара (бутыль) изготовлена из материала специально разработанного для упаковки пищевых продуктов не </w:t>
            </w:r>
            <w:proofErr w:type="gramStart"/>
            <w:r w:rsidRPr="007824AF">
              <w:rPr>
                <w:color w:val="000000"/>
                <w:sz w:val="20"/>
                <w:szCs w:val="20"/>
              </w:rPr>
              <w:t>выделять</w:t>
            </w:r>
            <w:proofErr w:type="gramEnd"/>
            <w:r w:rsidRPr="007824AF">
              <w:rPr>
                <w:color w:val="000000"/>
                <w:sz w:val="20"/>
                <w:szCs w:val="20"/>
              </w:rPr>
              <w:t xml:space="preserve"> вредных веществ в питьевую воду. </w:t>
            </w:r>
          </w:p>
          <w:p w:rsidR="00D97BC4" w:rsidRPr="007824AF" w:rsidRDefault="00D97BC4" w:rsidP="00417943">
            <w:pPr>
              <w:rPr>
                <w:color w:val="000000"/>
                <w:sz w:val="20"/>
                <w:szCs w:val="20"/>
              </w:rPr>
            </w:pPr>
            <w:r w:rsidRPr="007824AF">
              <w:rPr>
                <w:color w:val="000000"/>
                <w:sz w:val="20"/>
                <w:szCs w:val="20"/>
              </w:rPr>
              <w:t xml:space="preserve">Вода должна соответствовать </w:t>
            </w:r>
            <w:proofErr w:type="spellStart"/>
            <w:r w:rsidRPr="007824AF">
              <w:rPr>
                <w:color w:val="000000"/>
                <w:sz w:val="20"/>
                <w:szCs w:val="20"/>
              </w:rPr>
              <w:t>СанПин</w:t>
            </w:r>
            <w:proofErr w:type="spellEnd"/>
            <w:proofErr w:type="gramStart"/>
            <w:r w:rsidRPr="007824AF">
              <w:rPr>
                <w:sz w:val="20"/>
                <w:szCs w:val="20"/>
              </w:rPr>
              <w:t>«Г</w:t>
            </w:r>
            <w:proofErr w:type="gramEnd"/>
            <w:r w:rsidRPr="007824AF">
              <w:rPr>
                <w:sz w:val="20"/>
                <w:szCs w:val="20"/>
              </w:rPr>
              <w:t>игиенические требования к качеству и безопасности пищевых продуктов»</w:t>
            </w:r>
            <w:r w:rsidRPr="007824AF">
              <w:rPr>
                <w:color w:val="000000"/>
                <w:sz w:val="20"/>
                <w:szCs w:val="20"/>
              </w:rPr>
              <w:t xml:space="preserve">, ГОСТ Российской Федерации.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D97BC4" w:rsidRPr="007824AF" w:rsidRDefault="00D97BC4" w:rsidP="00417943">
            <w:pPr>
              <w:jc w:val="center"/>
              <w:rPr>
                <w:sz w:val="20"/>
                <w:szCs w:val="20"/>
              </w:rPr>
            </w:pPr>
            <w:r w:rsidRPr="007824AF">
              <w:rPr>
                <w:sz w:val="20"/>
                <w:szCs w:val="20"/>
              </w:rPr>
              <w:t>бутылка</w:t>
            </w:r>
          </w:p>
        </w:tc>
        <w:tc>
          <w:tcPr>
            <w:tcW w:w="397" w:type="pct"/>
            <w:tcBorders>
              <w:top w:val="single" w:sz="4" w:space="0" w:color="auto"/>
              <w:left w:val="nil"/>
              <w:bottom w:val="single" w:sz="4" w:space="0" w:color="auto"/>
              <w:right w:val="single" w:sz="4" w:space="0" w:color="auto"/>
            </w:tcBorders>
            <w:shd w:val="clear" w:color="auto" w:fill="auto"/>
          </w:tcPr>
          <w:p w:rsidR="00D97BC4" w:rsidRPr="007824AF" w:rsidRDefault="00D97BC4" w:rsidP="00417943">
            <w:pPr>
              <w:jc w:val="center"/>
              <w:rPr>
                <w:sz w:val="20"/>
                <w:szCs w:val="20"/>
              </w:rPr>
            </w:pPr>
            <w:r w:rsidRPr="007824AF">
              <w:rPr>
                <w:sz w:val="20"/>
                <w:szCs w:val="20"/>
              </w:rPr>
              <w:t>1</w:t>
            </w:r>
            <w:r>
              <w:rPr>
                <w:sz w:val="20"/>
                <w:szCs w:val="20"/>
              </w:rPr>
              <w:t>0</w:t>
            </w:r>
            <w:r w:rsidRPr="007824AF">
              <w:rPr>
                <w:sz w:val="20"/>
                <w:szCs w:val="20"/>
              </w:rPr>
              <w:t>00</w:t>
            </w:r>
          </w:p>
        </w:tc>
        <w:tc>
          <w:tcPr>
            <w:tcW w:w="549" w:type="pct"/>
            <w:tcBorders>
              <w:top w:val="single" w:sz="4" w:space="0" w:color="auto"/>
              <w:left w:val="nil"/>
              <w:bottom w:val="single" w:sz="4" w:space="0" w:color="auto"/>
              <w:right w:val="single" w:sz="4" w:space="0" w:color="auto"/>
            </w:tcBorders>
          </w:tcPr>
          <w:p w:rsidR="00D97BC4" w:rsidRPr="007824AF" w:rsidRDefault="00232478" w:rsidP="00417943">
            <w:pPr>
              <w:widowControl w:val="0"/>
              <w:jc w:val="center"/>
              <w:rPr>
                <w:sz w:val="20"/>
                <w:szCs w:val="20"/>
              </w:rPr>
            </w:pPr>
            <w:r>
              <w:rPr>
                <w:sz w:val="20"/>
                <w:szCs w:val="20"/>
              </w:rPr>
              <w:t>26,50</w:t>
            </w:r>
          </w:p>
        </w:tc>
      </w:tr>
      <w:tr w:rsidR="00D97BC4" w:rsidRPr="007824AF" w:rsidTr="00417943">
        <w:trPr>
          <w:cantSplit/>
          <w:trHeight w:val="132"/>
        </w:trPr>
        <w:tc>
          <w:tcPr>
            <w:tcW w:w="228" w:type="pct"/>
            <w:tcBorders>
              <w:top w:val="single" w:sz="4" w:space="0" w:color="auto"/>
              <w:left w:val="single" w:sz="4" w:space="0" w:color="auto"/>
              <w:bottom w:val="single" w:sz="4" w:space="0" w:color="auto"/>
              <w:right w:val="nil"/>
            </w:tcBorders>
            <w:shd w:val="clear" w:color="auto" w:fill="auto"/>
          </w:tcPr>
          <w:p w:rsidR="00D97BC4" w:rsidRPr="007824AF" w:rsidRDefault="00D97BC4" w:rsidP="00417943">
            <w:pPr>
              <w:rPr>
                <w:sz w:val="20"/>
                <w:szCs w:val="20"/>
              </w:rPr>
            </w:pPr>
            <w:r w:rsidRPr="007824AF">
              <w:rPr>
                <w:sz w:val="20"/>
                <w:szCs w:val="20"/>
              </w:rPr>
              <w:t>3</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D97BC4" w:rsidRPr="007824AF" w:rsidRDefault="00D97BC4" w:rsidP="00417943">
            <w:pPr>
              <w:rPr>
                <w:sz w:val="20"/>
                <w:szCs w:val="20"/>
              </w:rPr>
            </w:pPr>
            <w:r w:rsidRPr="007824AF">
              <w:rPr>
                <w:sz w:val="20"/>
                <w:szCs w:val="20"/>
              </w:rPr>
              <w:t>Стаканы одноразовые</w:t>
            </w:r>
          </w:p>
        </w:tc>
        <w:tc>
          <w:tcPr>
            <w:tcW w:w="2480" w:type="pct"/>
            <w:tcBorders>
              <w:top w:val="single" w:sz="4" w:space="0" w:color="auto"/>
              <w:left w:val="nil"/>
              <w:bottom w:val="single" w:sz="4" w:space="0" w:color="auto"/>
              <w:right w:val="single" w:sz="4" w:space="0" w:color="auto"/>
            </w:tcBorders>
          </w:tcPr>
          <w:p w:rsidR="00D97BC4" w:rsidRPr="007824AF" w:rsidRDefault="00D97BC4" w:rsidP="00417943">
            <w:pPr>
              <w:rPr>
                <w:sz w:val="20"/>
                <w:szCs w:val="20"/>
              </w:rPr>
            </w:pPr>
            <w:r w:rsidRPr="007824AF">
              <w:rPr>
                <w:sz w:val="20"/>
                <w:szCs w:val="20"/>
              </w:rPr>
              <w:t xml:space="preserve">Соответствие ГОСТ </w:t>
            </w:r>
            <w:proofErr w:type="gramStart"/>
            <w:r w:rsidRPr="007824AF">
              <w:rPr>
                <w:sz w:val="20"/>
                <w:szCs w:val="20"/>
              </w:rPr>
              <w:t>Р</w:t>
            </w:r>
            <w:proofErr w:type="gramEnd"/>
            <w:r w:rsidRPr="007824AF">
              <w:rPr>
                <w:sz w:val="20"/>
                <w:szCs w:val="20"/>
              </w:rPr>
              <w:t xml:space="preserve"> 50962-96.</w:t>
            </w:r>
          </w:p>
          <w:p w:rsidR="00D97BC4" w:rsidRDefault="00D97BC4" w:rsidP="00D97BC4">
            <w:pPr>
              <w:numPr>
                <w:ilvl w:val="0"/>
                <w:numId w:val="10"/>
              </w:numPr>
              <w:autoSpaceDE w:val="0"/>
              <w:autoSpaceDN w:val="0"/>
              <w:adjustRightInd w:val="0"/>
              <w:ind w:left="0"/>
              <w:contextualSpacing/>
              <w:jc w:val="both"/>
              <w:rPr>
                <w:sz w:val="20"/>
                <w:szCs w:val="20"/>
              </w:rPr>
            </w:pPr>
            <w:r w:rsidRPr="007824AF">
              <w:rPr>
                <w:sz w:val="20"/>
                <w:szCs w:val="20"/>
              </w:rPr>
              <w:t>Изделие должно сохранять внешний вид и окраску, не деформироваться и не растрескиваться при температуре (70+/-5)</w:t>
            </w:r>
            <w:proofErr w:type="spellStart"/>
            <w:r w:rsidRPr="007824AF">
              <w:rPr>
                <w:sz w:val="20"/>
                <w:szCs w:val="20"/>
                <w:vertAlign w:val="superscript"/>
              </w:rPr>
              <w:t>о</w:t>
            </w:r>
            <w:r w:rsidRPr="007824AF">
              <w:rPr>
                <w:sz w:val="20"/>
                <w:szCs w:val="20"/>
              </w:rPr>
              <w:t>С</w:t>
            </w:r>
            <w:proofErr w:type="spellEnd"/>
            <w:r w:rsidRPr="007824AF">
              <w:rPr>
                <w:sz w:val="20"/>
                <w:szCs w:val="20"/>
              </w:rPr>
              <w:t xml:space="preserve">. </w:t>
            </w:r>
          </w:p>
          <w:p w:rsidR="00D97BC4" w:rsidRPr="007824AF" w:rsidRDefault="00D97BC4" w:rsidP="00D97BC4">
            <w:pPr>
              <w:numPr>
                <w:ilvl w:val="0"/>
                <w:numId w:val="10"/>
              </w:numPr>
              <w:autoSpaceDE w:val="0"/>
              <w:autoSpaceDN w:val="0"/>
              <w:adjustRightInd w:val="0"/>
              <w:ind w:left="0"/>
              <w:contextualSpacing/>
              <w:jc w:val="both"/>
              <w:rPr>
                <w:sz w:val="20"/>
                <w:szCs w:val="20"/>
              </w:rPr>
            </w:pPr>
            <w:r w:rsidRPr="007824AF">
              <w:rPr>
                <w:sz w:val="20"/>
                <w:szCs w:val="20"/>
              </w:rPr>
              <w:t xml:space="preserve">Изделие должно иметь </w:t>
            </w:r>
            <w:proofErr w:type="gramStart"/>
            <w:r w:rsidRPr="007824AF">
              <w:rPr>
                <w:sz w:val="20"/>
                <w:szCs w:val="20"/>
              </w:rPr>
              <w:t>маркировку, указывающую для каких видов продуктов оно применяется</w:t>
            </w:r>
            <w:proofErr w:type="gramEnd"/>
            <w:r w:rsidRPr="007824AF">
              <w:rPr>
                <w:sz w:val="20"/>
                <w:szCs w:val="20"/>
              </w:rPr>
              <w:t xml:space="preserve">; иметь символ для изделий, контактирующих с пищевыми продуктами. </w:t>
            </w:r>
            <w:r>
              <w:rPr>
                <w:sz w:val="20"/>
                <w:szCs w:val="20"/>
              </w:rPr>
              <w:t>М</w:t>
            </w:r>
            <w:r w:rsidRPr="007824AF">
              <w:rPr>
                <w:sz w:val="20"/>
                <w:szCs w:val="20"/>
              </w:rPr>
              <w:t>атериал – полипропилен;</w:t>
            </w:r>
          </w:p>
          <w:p w:rsidR="00D97BC4" w:rsidRPr="007824AF" w:rsidRDefault="00D97BC4" w:rsidP="00D97BC4">
            <w:pPr>
              <w:numPr>
                <w:ilvl w:val="0"/>
                <w:numId w:val="10"/>
              </w:numPr>
              <w:autoSpaceDE w:val="0"/>
              <w:autoSpaceDN w:val="0"/>
              <w:adjustRightInd w:val="0"/>
              <w:ind w:left="0"/>
              <w:contextualSpacing/>
              <w:jc w:val="both"/>
              <w:rPr>
                <w:sz w:val="20"/>
                <w:szCs w:val="20"/>
              </w:rPr>
            </w:pPr>
            <w:r>
              <w:rPr>
                <w:sz w:val="20"/>
                <w:szCs w:val="20"/>
              </w:rPr>
              <w:t>Ц</w:t>
            </w:r>
            <w:r w:rsidRPr="007824AF">
              <w:rPr>
                <w:sz w:val="20"/>
                <w:szCs w:val="20"/>
              </w:rPr>
              <w:t>вет – прозрачный; белый</w:t>
            </w:r>
          </w:p>
          <w:p w:rsidR="00D97BC4" w:rsidRPr="007824AF" w:rsidRDefault="00D97BC4" w:rsidP="00D97BC4">
            <w:pPr>
              <w:numPr>
                <w:ilvl w:val="0"/>
                <w:numId w:val="10"/>
              </w:numPr>
              <w:autoSpaceDE w:val="0"/>
              <w:autoSpaceDN w:val="0"/>
              <w:adjustRightInd w:val="0"/>
              <w:ind w:left="0"/>
              <w:contextualSpacing/>
              <w:jc w:val="both"/>
              <w:rPr>
                <w:sz w:val="20"/>
                <w:szCs w:val="20"/>
              </w:rPr>
            </w:pPr>
            <w:r>
              <w:rPr>
                <w:sz w:val="20"/>
                <w:szCs w:val="20"/>
              </w:rPr>
              <w:t>О</w:t>
            </w:r>
            <w:r w:rsidRPr="007824AF">
              <w:rPr>
                <w:sz w:val="20"/>
                <w:szCs w:val="20"/>
              </w:rPr>
              <w:t>бъем – не менее 200, не более 250 мл;</w:t>
            </w:r>
          </w:p>
          <w:p w:rsidR="00D97BC4" w:rsidRPr="007824AF" w:rsidRDefault="00D97BC4" w:rsidP="00D97BC4">
            <w:pPr>
              <w:numPr>
                <w:ilvl w:val="0"/>
                <w:numId w:val="10"/>
              </w:numPr>
              <w:autoSpaceDE w:val="0"/>
              <w:autoSpaceDN w:val="0"/>
              <w:adjustRightInd w:val="0"/>
              <w:ind w:left="0"/>
              <w:contextualSpacing/>
              <w:jc w:val="both"/>
              <w:rPr>
                <w:sz w:val="20"/>
                <w:szCs w:val="20"/>
              </w:rPr>
            </w:pPr>
            <w:r>
              <w:rPr>
                <w:sz w:val="20"/>
                <w:szCs w:val="20"/>
              </w:rPr>
              <w:t>В</w:t>
            </w:r>
            <w:r w:rsidRPr="007824AF">
              <w:rPr>
                <w:sz w:val="20"/>
                <w:szCs w:val="20"/>
              </w:rPr>
              <w:t>ерхний диаметр – не менее 65, не более 75 мм;</w:t>
            </w:r>
          </w:p>
          <w:p w:rsidR="00D97BC4" w:rsidRPr="007824AF" w:rsidRDefault="00D97BC4" w:rsidP="00D97BC4">
            <w:pPr>
              <w:numPr>
                <w:ilvl w:val="0"/>
                <w:numId w:val="10"/>
              </w:numPr>
              <w:autoSpaceDE w:val="0"/>
              <w:autoSpaceDN w:val="0"/>
              <w:adjustRightInd w:val="0"/>
              <w:ind w:left="0"/>
              <w:contextualSpacing/>
              <w:jc w:val="both"/>
              <w:rPr>
                <w:sz w:val="20"/>
                <w:szCs w:val="20"/>
              </w:rPr>
            </w:pPr>
            <w:r>
              <w:rPr>
                <w:sz w:val="20"/>
                <w:szCs w:val="20"/>
              </w:rPr>
              <w:t>Н</w:t>
            </w:r>
            <w:r w:rsidRPr="007824AF">
              <w:rPr>
                <w:sz w:val="20"/>
                <w:szCs w:val="20"/>
              </w:rPr>
              <w:t>ижний диаметр – не менее 45, не более 50 мм;</w:t>
            </w:r>
          </w:p>
          <w:p w:rsidR="00D97BC4" w:rsidRPr="007824AF" w:rsidRDefault="00D97BC4" w:rsidP="00D97BC4">
            <w:pPr>
              <w:numPr>
                <w:ilvl w:val="0"/>
                <w:numId w:val="10"/>
              </w:numPr>
              <w:autoSpaceDE w:val="0"/>
              <w:autoSpaceDN w:val="0"/>
              <w:adjustRightInd w:val="0"/>
              <w:ind w:left="0"/>
              <w:contextualSpacing/>
              <w:jc w:val="both"/>
              <w:rPr>
                <w:sz w:val="20"/>
                <w:szCs w:val="20"/>
              </w:rPr>
            </w:pPr>
            <w:r>
              <w:rPr>
                <w:sz w:val="20"/>
                <w:szCs w:val="20"/>
              </w:rPr>
              <w:t>В</w:t>
            </w:r>
            <w:r w:rsidRPr="007824AF">
              <w:rPr>
                <w:sz w:val="20"/>
                <w:szCs w:val="20"/>
              </w:rPr>
              <w:t>ысота – не менее 90, не более 95 мм;</w:t>
            </w:r>
          </w:p>
          <w:p w:rsidR="00D97BC4" w:rsidRPr="007824AF" w:rsidRDefault="00D97BC4" w:rsidP="00D97BC4">
            <w:pPr>
              <w:numPr>
                <w:ilvl w:val="0"/>
                <w:numId w:val="10"/>
              </w:numPr>
              <w:autoSpaceDE w:val="0"/>
              <w:autoSpaceDN w:val="0"/>
              <w:adjustRightInd w:val="0"/>
              <w:ind w:left="0"/>
              <w:contextualSpacing/>
              <w:jc w:val="both"/>
              <w:rPr>
                <w:sz w:val="20"/>
                <w:szCs w:val="20"/>
              </w:rPr>
            </w:pPr>
            <w:r>
              <w:rPr>
                <w:sz w:val="20"/>
                <w:szCs w:val="20"/>
              </w:rPr>
              <w:t xml:space="preserve">Должны быть пригодны </w:t>
            </w:r>
            <w:r w:rsidRPr="007824AF">
              <w:rPr>
                <w:sz w:val="20"/>
                <w:szCs w:val="20"/>
              </w:rPr>
              <w:t>для пищевых продуктов.</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D97BC4" w:rsidRPr="007824AF" w:rsidRDefault="00D97BC4" w:rsidP="00417943">
            <w:pPr>
              <w:jc w:val="center"/>
              <w:rPr>
                <w:sz w:val="20"/>
                <w:szCs w:val="20"/>
              </w:rPr>
            </w:pPr>
            <w:r w:rsidRPr="007824AF">
              <w:rPr>
                <w:sz w:val="20"/>
                <w:szCs w:val="20"/>
              </w:rPr>
              <w:t>Шт</w:t>
            </w:r>
            <w:r>
              <w:rPr>
                <w:sz w:val="20"/>
                <w:szCs w:val="20"/>
              </w:rPr>
              <w:t>.</w:t>
            </w:r>
          </w:p>
        </w:tc>
        <w:tc>
          <w:tcPr>
            <w:tcW w:w="397" w:type="pct"/>
            <w:tcBorders>
              <w:top w:val="single" w:sz="4" w:space="0" w:color="auto"/>
              <w:left w:val="nil"/>
              <w:bottom w:val="single" w:sz="4" w:space="0" w:color="auto"/>
              <w:right w:val="single" w:sz="4" w:space="0" w:color="auto"/>
            </w:tcBorders>
            <w:shd w:val="clear" w:color="auto" w:fill="auto"/>
          </w:tcPr>
          <w:p w:rsidR="00D97BC4" w:rsidRPr="007824AF" w:rsidRDefault="00D97BC4" w:rsidP="00417943">
            <w:pPr>
              <w:jc w:val="center"/>
              <w:rPr>
                <w:sz w:val="20"/>
                <w:szCs w:val="20"/>
              </w:rPr>
            </w:pPr>
            <w:r>
              <w:rPr>
                <w:sz w:val="20"/>
                <w:szCs w:val="20"/>
              </w:rPr>
              <w:t>4</w:t>
            </w:r>
            <w:r w:rsidRPr="007824AF">
              <w:rPr>
                <w:sz w:val="20"/>
                <w:szCs w:val="20"/>
              </w:rPr>
              <w:t>0 000</w:t>
            </w:r>
          </w:p>
        </w:tc>
        <w:tc>
          <w:tcPr>
            <w:tcW w:w="549" w:type="pct"/>
            <w:tcBorders>
              <w:top w:val="single" w:sz="4" w:space="0" w:color="auto"/>
              <w:left w:val="nil"/>
              <w:bottom w:val="single" w:sz="4" w:space="0" w:color="auto"/>
              <w:right w:val="single" w:sz="4" w:space="0" w:color="auto"/>
            </w:tcBorders>
          </w:tcPr>
          <w:p w:rsidR="00D97BC4" w:rsidRPr="007824AF" w:rsidRDefault="00232478" w:rsidP="00417943">
            <w:pPr>
              <w:widowControl w:val="0"/>
              <w:jc w:val="center"/>
              <w:rPr>
                <w:sz w:val="20"/>
                <w:szCs w:val="20"/>
              </w:rPr>
            </w:pPr>
            <w:r>
              <w:rPr>
                <w:sz w:val="20"/>
                <w:szCs w:val="20"/>
              </w:rPr>
              <w:t>1,2</w:t>
            </w:r>
          </w:p>
        </w:tc>
      </w:tr>
    </w:tbl>
    <w:p w:rsidR="00D97BC4" w:rsidRDefault="00D97BC4" w:rsidP="0022351D">
      <w:pPr>
        <w:autoSpaceDE w:val="0"/>
        <w:autoSpaceDN w:val="0"/>
        <w:adjustRightInd w:val="0"/>
        <w:ind w:right="-1"/>
        <w:jc w:val="both"/>
        <w:rPr>
          <w:b/>
          <w:sz w:val="16"/>
          <w:szCs w:val="16"/>
        </w:rPr>
      </w:pPr>
    </w:p>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17943" w:rsidRDefault="00417943" w:rsidP="00417943">
      <w:pPr>
        <w:jc w:val="both"/>
        <w:rPr>
          <w:b/>
          <w:bCs/>
          <w:sz w:val="20"/>
          <w:szCs w:val="20"/>
        </w:rPr>
      </w:pPr>
    </w:p>
    <w:p w:rsidR="00417943" w:rsidRPr="00566B57" w:rsidRDefault="00417943" w:rsidP="00417943">
      <w:pPr>
        <w:jc w:val="both"/>
        <w:rPr>
          <w:b/>
          <w:bCs/>
          <w:sz w:val="20"/>
          <w:szCs w:val="20"/>
        </w:rPr>
      </w:pPr>
      <w:r w:rsidRPr="00566B57">
        <w:rPr>
          <w:b/>
          <w:bCs/>
          <w:sz w:val="20"/>
          <w:szCs w:val="20"/>
        </w:rPr>
        <w:t>Прочие условия:</w:t>
      </w:r>
    </w:p>
    <w:p w:rsidR="00417943" w:rsidRPr="00C3055A" w:rsidRDefault="00417943" w:rsidP="00417943">
      <w:pPr>
        <w:pStyle w:val="ad"/>
        <w:numPr>
          <w:ilvl w:val="0"/>
          <w:numId w:val="8"/>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17943" w:rsidRPr="00C3055A" w:rsidRDefault="00417943" w:rsidP="00417943">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17943" w:rsidRPr="00C3055A" w:rsidRDefault="00417943" w:rsidP="00417943">
      <w:pPr>
        <w:pStyle w:val="ad"/>
        <w:numPr>
          <w:ilvl w:val="0"/>
          <w:numId w:val="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w:t>
      </w:r>
      <w:r w:rsidRPr="00C3055A">
        <w:rPr>
          <w:rFonts w:ascii="Times New Roman" w:hAnsi="Times New Roman" w:cs="Times New Roman"/>
          <w:bCs/>
          <w:sz w:val="20"/>
          <w:szCs w:val="20"/>
        </w:rPr>
        <w:lastRenderedPageBreak/>
        <w:t>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17943" w:rsidRPr="00C3055A" w:rsidRDefault="00417943" w:rsidP="00417943">
      <w:pPr>
        <w:pStyle w:val="ad"/>
        <w:numPr>
          <w:ilvl w:val="0"/>
          <w:numId w:val="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17943" w:rsidRPr="00C3055A" w:rsidRDefault="00417943" w:rsidP="00417943">
      <w:pPr>
        <w:pStyle w:val="ad"/>
        <w:numPr>
          <w:ilvl w:val="0"/>
          <w:numId w:val="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417943" w:rsidRPr="00C3055A" w:rsidRDefault="00417943" w:rsidP="00417943">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17943" w:rsidRPr="00C3055A" w:rsidRDefault="00417943" w:rsidP="00417943">
      <w:pPr>
        <w:pStyle w:val="ad"/>
        <w:numPr>
          <w:ilvl w:val="0"/>
          <w:numId w:val="8"/>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417943" w:rsidRPr="00C3055A" w:rsidRDefault="00417943" w:rsidP="00417943">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417943" w:rsidRDefault="00417943" w:rsidP="00180675">
      <w:pPr>
        <w:jc w:val="right"/>
        <w:rPr>
          <w:rFonts w:ascii="Cuprum" w:hAnsi="Cuprum" w:cs="Tahoma"/>
          <w:b/>
          <w:bCs/>
          <w:sz w:val="20"/>
          <w:szCs w:val="20"/>
        </w:rPr>
      </w:pPr>
    </w:p>
    <w:p w:rsidR="00417943" w:rsidRDefault="00417943" w:rsidP="00180675">
      <w:pPr>
        <w:jc w:val="right"/>
        <w:rPr>
          <w:rFonts w:ascii="Cuprum" w:hAnsi="Cuprum" w:cs="Tahoma"/>
          <w:b/>
          <w:bCs/>
          <w:sz w:val="20"/>
          <w:szCs w:val="20"/>
        </w:rPr>
      </w:pPr>
    </w:p>
    <w:p w:rsidR="00417943" w:rsidRDefault="00417943" w:rsidP="00180675">
      <w:pPr>
        <w:jc w:val="right"/>
        <w:rPr>
          <w:rFonts w:ascii="Cuprum" w:hAnsi="Cuprum" w:cs="Tahoma"/>
          <w:b/>
          <w:bCs/>
          <w:sz w:val="20"/>
          <w:szCs w:val="20"/>
        </w:rPr>
      </w:pPr>
    </w:p>
    <w:p w:rsidR="00417943" w:rsidRDefault="00417943" w:rsidP="00180675">
      <w:pPr>
        <w:jc w:val="right"/>
        <w:rPr>
          <w:rFonts w:ascii="Cuprum" w:hAnsi="Cuprum" w:cs="Tahoma"/>
          <w:b/>
          <w:bCs/>
          <w:sz w:val="20"/>
          <w:szCs w:val="20"/>
        </w:rPr>
      </w:pPr>
    </w:p>
    <w:p w:rsidR="0070526B" w:rsidRDefault="0070526B" w:rsidP="00232478">
      <w:pPr>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586AE0">
        <w:rPr>
          <w:b/>
          <w:sz w:val="20"/>
          <w:szCs w:val="20"/>
        </w:rPr>
        <w:t>воды бутилированной и пластиковых стаканов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86AE0">
        <w:rPr>
          <w:b/>
          <w:kern w:val="32"/>
          <w:sz w:val="20"/>
          <w:szCs w:val="20"/>
        </w:rPr>
        <w:t>300-22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86AE0">
        <w:rPr>
          <w:sz w:val="19"/>
          <w:szCs w:val="19"/>
        </w:rPr>
        <w:t>300-22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86AE0">
        <w:rPr>
          <w:b/>
          <w:bCs/>
          <w:sz w:val="19"/>
          <w:szCs w:val="19"/>
        </w:rPr>
        <w:t>воды бутилированной и пластиковых стаканов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86AE0">
        <w:rPr>
          <w:rFonts w:ascii="Times New Roman" w:hAnsi="Times New Roman" w:cs="Times New Roman"/>
          <w:bCs/>
          <w:sz w:val="19"/>
          <w:szCs w:val="19"/>
        </w:rPr>
        <w:t xml:space="preserve">воды бутилированной и </w:t>
      </w:r>
      <w:proofErr w:type="gramStart"/>
      <w:r w:rsidR="00586AE0">
        <w:rPr>
          <w:rFonts w:ascii="Times New Roman" w:hAnsi="Times New Roman" w:cs="Times New Roman"/>
          <w:bCs/>
          <w:sz w:val="19"/>
          <w:szCs w:val="19"/>
        </w:rPr>
        <w:t>пластиковых</w:t>
      </w:r>
      <w:proofErr w:type="gramEnd"/>
      <w:r w:rsidR="00586AE0">
        <w:rPr>
          <w:rFonts w:ascii="Times New Roman" w:hAnsi="Times New Roman" w:cs="Times New Roman"/>
          <w:bCs/>
          <w:sz w:val="19"/>
          <w:szCs w:val="19"/>
        </w:rPr>
        <w:t xml:space="preserve"> стаканов</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w:t>
      </w:r>
      <w:r w:rsidR="00021534">
        <w:rPr>
          <w:sz w:val="19"/>
          <w:szCs w:val="19"/>
        </w:rPr>
        <w:t>ам</w:t>
      </w:r>
      <w:r w:rsidR="00C11C69" w:rsidRPr="00C11C69">
        <w:rPr>
          <w:sz w:val="19"/>
          <w:szCs w:val="19"/>
        </w:rPr>
        <w:t xml:space="preserve">: </w:t>
      </w:r>
      <w:proofErr w:type="gramStart"/>
      <w:r w:rsidR="00021534" w:rsidRPr="00021534">
        <w:rPr>
          <w:sz w:val="19"/>
          <w:szCs w:val="19"/>
        </w:rPr>
        <w:t>Иркутск, ул. Ярославского, 300, ул. Баумана, 214а, ул. Академика Образцова, 27ш, ул. Академика Образцова, 27ч, ул. Баумана, 206, ул. Партизанская, 74ж</w:t>
      </w:r>
      <w:r w:rsidR="00C11C69" w:rsidRPr="00C11C69">
        <w:rPr>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86AE0">
        <w:rPr>
          <w:sz w:val="20"/>
          <w:szCs w:val="20"/>
        </w:rPr>
        <w:t>300-22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021534" w:rsidRDefault="00021534" w:rsidP="00021534">
      <w:pPr>
        <w:jc w:val="both"/>
        <w:rPr>
          <w:b/>
          <w:bCs/>
          <w:sz w:val="20"/>
          <w:szCs w:val="20"/>
        </w:rPr>
      </w:pPr>
    </w:p>
    <w:p w:rsidR="00021534" w:rsidRPr="00566B57" w:rsidRDefault="00021534" w:rsidP="00021534">
      <w:pPr>
        <w:jc w:val="both"/>
        <w:rPr>
          <w:b/>
          <w:bCs/>
          <w:sz w:val="20"/>
          <w:szCs w:val="20"/>
        </w:rPr>
      </w:pPr>
      <w:r w:rsidRPr="00566B57">
        <w:rPr>
          <w:b/>
          <w:bCs/>
          <w:sz w:val="20"/>
          <w:szCs w:val="20"/>
        </w:rPr>
        <w:t>Прочие условия:</w:t>
      </w:r>
    </w:p>
    <w:p w:rsidR="00021534" w:rsidRPr="00C3055A" w:rsidRDefault="00021534" w:rsidP="00021534">
      <w:pPr>
        <w:pStyle w:val="ad"/>
        <w:numPr>
          <w:ilvl w:val="0"/>
          <w:numId w:val="11"/>
        </w:numPr>
        <w:tabs>
          <w:tab w:val="left" w:pos="284"/>
        </w:tabs>
        <w:suppressAutoHyphens w:val="0"/>
        <w:spacing w:line="240" w:lineRule="auto"/>
        <w:ind w:left="0" w:right="125" w:firstLine="0"/>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21534" w:rsidRPr="00C3055A" w:rsidRDefault="00021534" w:rsidP="00021534">
      <w:pPr>
        <w:pStyle w:val="ad"/>
        <w:numPr>
          <w:ilvl w:val="0"/>
          <w:numId w:val="11"/>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21534" w:rsidRPr="00C3055A" w:rsidRDefault="00021534" w:rsidP="00021534">
      <w:pPr>
        <w:pStyle w:val="ad"/>
        <w:numPr>
          <w:ilvl w:val="0"/>
          <w:numId w:val="11"/>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21534" w:rsidRPr="00C3055A" w:rsidRDefault="00021534" w:rsidP="00021534">
      <w:pPr>
        <w:pStyle w:val="ad"/>
        <w:numPr>
          <w:ilvl w:val="0"/>
          <w:numId w:val="11"/>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21534" w:rsidRPr="00C3055A" w:rsidRDefault="00021534" w:rsidP="00021534">
      <w:pPr>
        <w:pStyle w:val="ad"/>
        <w:numPr>
          <w:ilvl w:val="0"/>
          <w:numId w:val="11"/>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021534" w:rsidRPr="00C3055A" w:rsidRDefault="00021534" w:rsidP="00021534">
      <w:pPr>
        <w:pStyle w:val="ad"/>
        <w:numPr>
          <w:ilvl w:val="0"/>
          <w:numId w:val="11"/>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021534" w:rsidRPr="00C3055A" w:rsidRDefault="00021534" w:rsidP="00021534">
      <w:pPr>
        <w:pStyle w:val="ad"/>
        <w:numPr>
          <w:ilvl w:val="0"/>
          <w:numId w:val="11"/>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021534" w:rsidRPr="00C3055A" w:rsidRDefault="00021534" w:rsidP="00021534">
      <w:pPr>
        <w:pStyle w:val="ad"/>
        <w:numPr>
          <w:ilvl w:val="0"/>
          <w:numId w:val="11"/>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32671E">
      <w:pPr>
        <w:rPr>
          <w:rFonts w:ascii="Cuprum" w:hAnsi="Cuprum" w:cs="Tahoma"/>
          <w:b/>
          <w:bCs/>
          <w:sz w:val="20"/>
          <w:szCs w:val="20"/>
        </w:rPr>
      </w:pPr>
    </w:p>
    <w:p w:rsidR="006A19AA" w:rsidRDefault="006A19AA"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21534" w:rsidRDefault="00021534" w:rsidP="00B8322C">
      <w:pPr>
        <w:jc w:val="right"/>
        <w:rPr>
          <w:rFonts w:ascii="Cuprum" w:hAnsi="Cuprum" w:cs="Tahoma"/>
          <w:b/>
          <w:bCs/>
          <w:sz w:val="20"/>
          <w:szCs w:val="20"/>
        </w:rPr>
      </w:pPr>
    </w:p>
    <w:p w:rsidR="00021534" w:rsidRDefault="00021534" w:rsidP="00B8322C">
      <w:pPr>
        <w:jc w:val="right"/>
        <w:rPr>
          <w:rFonts w:ascii="Cuprum" w:hAnsi="Cuprum" w:cs="Tahoma"/>
          <w:b/>
          <w:bCs/>
          <w:sz w:val="20"/>
          <w:szCs w:val="20"/>
        </w:rPr>
      </w:pPr>
    </w:p>
    <w:p w:rsidR="00021534" w:rsidRDefault="00021534" w:rsidP="00B8322C">
      <w:pPr>
        <w:jc w:val="right"/>
        <w:rPr>
          <w:rFonts w:ascii="Cuprum" w:hAnsi="Cuprum" w:cs="Tahoma"/>
          <w:b/>
          <w:bCs/>
          <w:sz w:val="20"/>
          <w:szCs w:val="20"/>
        </w:rPr>
      </w:pPr>
    </w:p>
    <w:p w:rsidR="00021534" w:rsidRDefault="00021534" w:rsidP="00B8322C">
      <w:pPr>
        <w:jc w:val="right"/>
        <w:rPr>
          <w:rFonts w:ascii="Cuprum" w:hAnsi="Cuprum" w:cs="Tahoma"/>
          <w:b/>
          <w:bCs/>
          <w:sz w:val="20"/>
          <w:szCs w:val="20"/>
        </w:rPr>
      </w:pPr>
    </w:p>
    <w:p w:rsidR="00021534" w:rsidRDefault="0002153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586AE0">
        <w:rPr>
          <w:b/>
          <w:sz w:val="20"/>
          <w:szCs w:val="20"/>
        </w:rPr>
        <w:t>воды бутилированной и пластиковых стаканов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86AE0">
        <w:rPr>
          <w:b/>
          <w:kern w:val="32"/>
          <w:sz w:val="20"/>
          <w:szCs w:val="20"/>
        </w:rPr>
        <w:t>300-22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86AE0">
        <w:rPr>
          <w:sz w:val="20"/>
          <w:szCs w:val="20"/>
        </w:rPr>
        <w:t>воды бутилированной и пластиковых стаканов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586AE0">
        <w:rPr>
          <w:sz w:val="20"/>
          <w:szCs w:val="20"/>
        </w:rPr>
        <w:t>воды бутилированной и пластиковых стаканов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AA3975" w:rsidRDefault="00AA3975" w:rsidP="0032671E">
      <w:pPr>
        <w:rPr>
          <w:b/>
          <w:sz w:val="20"/>
          <w:szCs w:val="20"/>
        </w:rPr>
      </w:pPr>
    </w:p>
    <w:p w:rsidR="00151DD7" w:rsidRDefault="00151DD7"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0D787D" w:rsidRDefault="000D787D" w:rsidP="00937DBB">
      <w:pPr>
        <w:ind w:left="2978"/>
        <w:rPr>
          <w:b/>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w:t>
      </w:r>
      <w:bookmarkStart w:id="4" w:name="_GoBack"/>
      <w:bookmarkEnd w:id="4"/>
      <w:r w:rsidR="00233F74" w:rsidRPr="00233F74">
        <w:rPr>
          <w:b/>
          <w:sz w:val="20"/>
          <w:szCs w:val="20"/>
        </w:rPr>
        <w:t>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2671E">
      <w:pPr>
        <w:outlineLvl w:val="1"/>
        <w:rPr>
          <w:b/>
          <w:sz w:val="20"/>
          <w:szCs w:val="20"/>
        </w:rPr>
      </w:pPr>
    </w:p>
    <w:p w:rsidR="000D787D" w:rsidRDefault="000D787D" w:rsidP="0032671E">
      <w:pPr>
        <w:outlineLvl w:val="1"/>
        <w:rPr>
          <w:b/>
          <w:sz w:val="20"/>
          <w:szCs w:val="20"/>
        </w:rPr>
      </w:pPr>
    </w:p>
    <w:p w:rsidR="000D787D" w:rsidRDefault="000D787D" w:rsidP="0032671E">
      <w:pPr>
        <w:outlineLvl w:val="1"/>
        <w:rPr>
          <w:b/>
          <w:sz w:val="20"/>
          <w:szCs w:val="20"/>
        </w:rPr>
      </w:pPr>
    </w:p>
    <w:p w:rsidR="000D787D" w:rsidRDefault="000D787D" w:rsidP="0032671E">
      <w:pPr>
        <w:outlineLvl w:val="1"/>
        <w:rPr>
          <w:b/>
          <w:sz w:val="20"/>
          <w:szCs w:val="20"/>
        </w:rPr>
      </w:pPr>
    </w:p>
    <w:p w:rsidR="000D787D" w:rsidRDefault="000D787D" w:rsidP="0032671E">
      <w:pPr>
        <w:outlineLvl w:val="1"/>
        <w:rPr>
          <w:b/>
          <w:sz w:val="20"/>
          <w:szCs w:val="20"/>
        </w:rPr>
      </w:pPr>
    </w:p>
    <w:p w:rsidR="000D787D" w:rsidRDefault="000D787D" w:rsidP="0032671E">
      <w:pPr>
        <w:outlineLvl w:val="1"/>
        <w:rPr>
          <w:b/>
          <w:sz w:val="20"/>
          <w:szCs w:val="20"/>
        </w:rPr>
      </w:pPr>
    </w:p>
    <w:p w:rsidR="00462BD9" w:rsidRDefault="00462BD9" w:rsidP="0032671E">
      <w:pPr>
        <w:outlineLvl w:val="1"/>
        <w:rPr>
          <w:b/>
          <w:sz w:val="20"/>
          <w:szCs w:val="20"/>
        </w:rPr>
      </w:pPr>
    </w:p>
    <w:p w:rsidR="000D787D" w:rsidRDefault="000D787D" w:rsidP="0032671E">
      <w:pPr>
        <w:outlineLvl w:val="1"/>
        <w:rPr>
          <w:b/>
          <w:sz w:val="20"/>
          <w:szCs w:val="20"/>
        </w:rPr>
      </w:pPr>
    </w:p>
    <w:p w:rsidR="000D787D" w:rsidRDefault="000D787D" w:rsidP="0032671E">
      <w:pP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2671E">
      <w:pP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943" w:rsidRDefault="00417943" w:rsidP="00ED57EB">
      <w:r>
        <w:separator/>
      </w:r>
    </w:p>
  </w:endnote>
  <w:endnote w:type="continuationSeparator" w:id="1">
    <w:p w:rsidR="00417943" w:rsidRDefault="00417943"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17943" w:rsidRDefault="00ED22F7">
        <w:pPr>
          <w:pStyle w:val="af7"/>
          <w:jc w:val="right"/>
        </w:pPr>
        <w:r>
          <w:fldChar w:fldCharType="begin"/>
        </w:r>
        <w:r w:rsidR="00417943">
          <w:instrText xml:space="preserve"> PAGE   \* MERGEFORMAT </w:instrText>
        </w:r>
        <w:r>
          <w:fldChar w:fldCharType="separate"/>
        </w:r>
        <w:r w:rsidR="00462BD9">
          <w:rPr>
            <w:noProof/>
          </w:rPr>
          <w:t>26</w:t>
        </w:r>
        <w:r>
          <w:rPr>
            <w:noProof/>
          </w:rPr>
          <w:fldChar w:fldCharType="end"/>
        </w:r>
      </w:p>
    </w:sdtContent>
  </w:sdt>
  <w:p w:rsidR="00417943" w:rsidRDefault="004179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943" w:rsidRDefault="00417943" w:rsidP="00ED57EB">
      <w:r>
        <w:separator/>
      </w:r>
    </w:p>
  </w:footnote>
  <w:footnote w:type="continuationSeparator" w:id="1">
    <w:p w:rsidR="00417943" w:rsidRDefault="00417943" w:rsidP="00ED57EB">
      <w:r>
        <w:continuationSeparator/>
      </w:r>
    </w:p>
  </w:footnote>
  <w:footnote w:id="2">
    <w:p w:rsidR="00417943" w:rsidRPr="000966CA" w:rsidRDefault="0041794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5F51A7"/>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10"/>
  </w:num>
  <w:num w:numId="6">
    <w:abstractNumId w:val="8"/>
  </w:num>
  <w:num w:numId="7">
    <w:abstractNumId w:val="7"/>
  </w:num>
  <w:num w:numId="8">
    <w:abstractNumId w:val="6"/>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1534"/>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D787D"/>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478"/>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2671E"/>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17943"/>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2BD9"/>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AE0"/>
    <w:rsid w:val="00586FDD"/>
    <w:rsid w:val="005918EB"/>
    <w:rsid w:val="00592FB3"/>
    <w:rsid w:val="005940D3"/>
    <w:rsid w:val="005952AB"/>
    <w:rsid w:val="00595EDF"/>
    <w:rsid w:val="005A07FA"/>
    <w:rsid w:val="005A097D"/>
    <w:rsid w:val="005A32C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26B"/>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13B"/>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32A"/>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2EC"/>
    <w:rsid w:val="00A84ECD"/>
    <w:rsid w:val="00A93921"/>
    <w:rsid w:val="00A9504E"/>
    <w:rsid w:val="00A952D0"/>
    <w:rsid w:val="00A9693F"/>
    <w:rsid w:val="00AA1EBE"/>
    <w:rsid w:val="00AA3552"/>
    <w:rsid w:val="00AA3975"/>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97BC4"/>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771"/>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2F7"/>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26F1"/>
    <w:rsid w:val="00F7273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512315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D2FC9-326D-468B-A1D2-9A6FC545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11299</Words>
  <Characters>83101</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9</cp:revision>
  <cp:lastPrinted>2022-12-12T04:46:00Z</cp:lastPrinted>
  <dcterms:created xsi:type="dcterms:W3CDTF">2022-12-09T06:20:00Z</dcterms:created>
  <dcterms:modified xsi:type="dcterms:W3CDTF">2022-12-12T12:24:00Z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