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D7346D">
        <w:rPr>
          <w:b/>
          <w:sz w:val="28"/>
          <w:szCs w:val="28"/>
        </w:rPr>
        <w:t>изделий санитарно-гигиенического назначения (диспенсеры для бумаги и полотенец, дозаторы для мыла, сушилка для рук)</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D7346D">
        <w:rPr>
          <w:b/>
          <w:kern w:val="32"/>
          <w:sz w:val="28"/>
          <w:szCs w:val="28"/>
        </w:rPr>
        <w:t>199-21н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1D2561"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D7346D">
              <w:rPr>
                <w:sz w:val="20"/>
                <w:szCs w:val="20"/>
              </w:rPr>
              <w:t>изделий санитарно-гигиенического назначения (диспенсеры для бумаги и полотенец, дозаторы для мыла, сушилка для рук)</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A752B" w:rsidRPr="008024A7" w:rsidRDefault="00D7346D" w:rsidP="00BF5704">
            <w:pPr>
              <w:autoSpaceDE w:val="0"/>
              <w:autoSpaceDN w:val="0"/>
              <w:adjustRightInd w:val="0"/>
              <w:rPr>
                <w:sz w:val="20"/>
                <w:szCs w:val="20"/>
              </w:rPr>
            </w:pPr>
            <w:r w:rsidRPr="00D7346D">
              <w:rPr>
                <w:sz w:val="20"/>
                <w:szCs w:val="20"/>
              </w:rPr>
              <w:t>22.29.29.190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66498" w:rsidP="00D7346D">
            <w:pPr>
              <w:autoSpaceDE w:val="0"/>
              <w:autoSpaceDN w:val="0"/>
              <w:adjustRightInd w:val="0"/>
              <w:rPr>
                <w:sz w:val="20"/>
                <w:szCs w:val="20"/>
              </w:rPr>
            </w:pPr>
            <w:r>
              <w:rPr>
                <w:sz w:val="20"/>
                <w:szCs w:val="20"/>
              </w:rPr>
              <w:t>47</w:t>
            </w:r>
            <w:r w:rsidR="00D7346D">
              <w:rPr>
                <w:sz w:val="20"/>
                <w:szCs w:val="20"/>
              </w:rPr>
              <w:t>4</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3A752B" w:rsidP="00D7346D">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в течение </w:t>
            </w:r>
            <w:r w:rsidR="00D7346D">
              <w:rPr>
                <w:sz w:val="20"/>
                <w:szCs w:val="20"/>
              </w:rPr>
              <w:t>20</w:t>
            </w:r>
            <w:r w:rsidRPr="00FE2446">
              <w:rPr>
                <w:sz w:val="20"/>
                <w:szCs w:val="20"/>
              </w:rPr>
              <w:t xml:space="preserve"> (</w:t>
            </w:r>
            <w:r w:rsidR="00D7346D">
              <w:rPr>
                <w:sz w:val="20"/>
                <w:szCs w:val="20"/>
              </w:rPr>
              <w:t>двадцати</w:t>
            </w:r>
            <w:r w:rsidRPr="00FE2446">
              <w:rPr>
                <w:sz w:val="20"/>
                <w:szCs w:val="20"/>
              </w:rPr>
              <w:t xml:space="preserve">) </w:t>
            </w:r>
            <w:r w:rsidR="00D7346D">
              <w:rPr>
                <w:sz w:val="20"/>
                <w:szCs w:val="20"/>
              </w:rPr>
              <w:t>рабочих</w:t>
            </w:r>
            <w:r w:rsidRPr="00FE2446">
              <w:rPr>
                <w:sz w:val="20"/>
                <w:szCs w:val="20"/>
              </w:rPr>
              <w:t xml:space="preserve"> дней с момента </w:t>
            </w:r>
            <w:r w:rsidR="00D7346D">
              <w:rPr>
                <w:sz w:val="20"/>
                <w:szCs w:val="20"/>
              </w:rPr>
              <w:t>подписания договора</w:t>
            </w:r>
            <w:r w:rsidR="00DA48CB">
              <w:rPr>
                <w:sz w:val="20"/>
                <w:szCs w:val="20"/>
              </w:rPr>
              <w:t xml:space="preserve"> в будние дни с 09.00ч до 15.00ч.</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A752B" w:rsidP="00D7346D">
            <w:pPr>
              <w:autoSpaceDE w:val="0"/>
              <w:autoSpaceDN w:val="0"/>
              <w:adjustRightInd w:val="0"/>
              <w:spacing w:line="256" w:lineRule="auto"/>
              <w:jc w:val="both"/>
              <w:rPr>
                <w:sz w:val="20"/>
                <w:szCs w:val="20"/>
              </w:rPr>
            </w:pPr>
            <w:r w:rsidRPr="00FE2446">
              <w:rPr>
                <w:sz w:val="20"/>
                <w:szCs w:val="20"/>
              </w:rPr>
              <w:t xml:space="preserve">г. Иркутск, </w:t>
            </w:r>
            <w:r>
              <w:rPr>
                <w:sz w:val="20"/>
                <w:szCs w:val="20"/>
              </w:rPr>
              <w:t xml:space="preserve">ул. Ярославского, 300 (подвальное помещение, склад), ул. Баумана, 214А (подвальное помещение, склад), ул. Академика Образцова, 27Ш (цокольный этаж, склад), </w:t>
            </w:r>
            <w:r w:rsidR="00D7346D">
              <w:rPr>
                <w:sz w:val="20"/>
                <w:szCs w:val="20"/>
              </w:rPr>
              <w:t xml:space="preserve">ул. Академика Образцова, 27Ч (первый этаж, склад), </w:t>
            </w:r>
            <w:r>
              <w:rPr>
                <w:sz w:val="20"/>
                <w:szCs w:val="20"/>
              </w:rPr>
              <w:t>ул. Баумана, 206 (1 этаж, склад).</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D7346D" w:rsidP="00D7346D">
            <w:pPr>
              <w:tabs>
                <w:tab w:val="left" w:pos="6022"/>
              </w:tabs>
              <w:ind w:right="72"/>
              <w:rPr>
                <w:sz w:val="20"/>
                <w:szCs w:val="20"/>
              </w:rPr>
            </w:pPr>
            <w:r>
              <w:rPr>
                <w:sz w:val="20"/>
                <w:szCs w:val="20"/>
              </w:rPr>
              <w:t>257 338,00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двести пятьдесят семь тысяч триста тридцать восемь</w:t>
            </w:r>
            <w:r w:rsidR="00DA48CB">
              <w:rPr>
                <w:sz w:val="20"/>
                <w:szCs w:val="20"/>
              </w:rPr>
              <w:t xml:space="preserve"> рублей</w:t>
            </w:r>
            <w:r w:rsidR="0060435A" w:rsidRPr="008024A7">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DA48CB">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366498">
              <w:rPr>
                <w:b/>
                <w:sz w:val="20"/>
                <w:szCs w:val="20"/>
              </w:rPr>
              <w:t>2</w:t>
            </w:r>
            <w:r w:rsidR="00DA48CB">
              <w:rPr>
                <w:b/>
                <w:sz w:val="20"/>
                <w:szCs w:val="20"/>
              </w:rPr>
              <w:t>6</w:t>
            </w:r>
            <w:r w:rsidRPr="008024A7">
              <w:rPr>
                <w:b/>
                <w:sz w:val="20"/>
                <w:szCs w:val="20"/>
              </w:rPr>
              <w:t>»</w:t>
            </w:r>
            <w:r w:rsidR="00BB2CB6" w:rsidRPr="008024A7">
              <w:rPr>
                <w:b/>
                <w:sz w:val="20"/>
                <w:szCs w:val="20"/>
              </w:rPr>
              <w:t xml:space="preserve"> </w:t>
            </w:r>
            <w:r w:rsidR="008660F6">
              <w:rPr>
                <w:b/>
                <w:sz w:val="20"/>
                <w:szCs w:val="20"/>
              </w:rPr>
              <w:t>ию</w:t>
            </w:r>
            <w:r w:rsidR="00180675">
              <w:rPr>
                <w:b/>
                <w:sz w:val="20"/>
                <w:szCs w:val="20"/>
              </w:rPr>
              <w:t>л</w:t>
            </w:r>
            <w:r w:rsidR="008660F6">
              <w:rPr>
                <w:b/>
                <w:sz w:val="20"/>
                <w:szCs w:val="20"/>
              </w:rPr>
              <w:t>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E44583">
              <w:rPr>
                <w:b/>
                <w:sz w:val="20"/>
                <w:szCs w:val="20"/>
              </w:rPr>
              <w:t>0</w:t>
            </w:r>
            <w:r w:rsidR="00DA48CB">
              <w:rPr>
                <w:b/>
                <w:sz w:val="20"/>
                <w:szCs w:val="20"/>
              </w:rPr>
              <w:t>3</w:t>
            </w:r>
            <w:r w:rsidRPr="008024A7">
              <w:rPr>
                <w:b/>
                <w:sz w:val="20"/>
                <w:szCs w:val="20"/>
              </w:rPr>
              <w:t xml:space="preserve">» </w:t>
            </w:r>
            <w:r w:rsidR="00E44583">
              <w:rPr>
                <w:b/>
                <w:sz w:val="20"/>
                <w:szCs w:val="20"/>
              </w:rPr>
              <w:t>августа</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366498">
              <w:rPr>
                <w:sz w:val="20"/>
                <w:szCs w:val="20"/>
              </w:rPr>
              <w:t>2</w:t>
            </w:r>
            <w:r w:rsidR="00DA48CB">
              <w:rPr>
                <w:sz w:val="20"/>
                <w:szCs w:val="20"/>
              </w:rPr>
              <w:t>6</w:t>
            </w:r>
            <w:r w:rsidRPr="008024A7">
              <w:rPr>
                <w:sz w:val="20"/>
                <w:szCs w:val="20"/>
              </w:rPr>
              <w:t xml:space="preserve">» </w:t>
            </w:r>
            <w:r w:rsidR="008660F6">
              <w:rPr>
                <w:sz w:val="20"/>
                <w:szCs w:val="20"/>
              </w:rPr>
              <w:t>ию</w:t>
            </w:r>
            <w:r w:rsidR="00180675">
              <w:rPr>
                <w:sz w:val="20"/>
                <w:szCs w:val="20"/>
              </w:rPr>
              <w:t>л</w:t>
            </w:r>
            <w:r w:rsidR="008660F6">
              <w:rPr>
                <w:sz w:val="20"/>
                <w:szCs w:val="20"/>
              </w:rPr>
              <w:t>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A48CB">
            <w:pPr>
              <w:jc w:val="both"/>
              <w:rPr>
                <w:sz w:val="20"/>
                <w:szCs w:val="20"/>
              </w:rPr>
            </w:pPr>
            <w:r w:rsidRPr="008024A7">
              <w:rPr>
                <w:bCs/>
                <w:sz w:val="20"/>
                <w:szCs w:val="20"/>
              </w:rPr>
              <w:t>«</w:t>
            </w:r>
            <w:r w:rsidR="00E44583">
              <w:rPr>
                <w:bCs/>
                <w:sz w:val="20"/>
                <w:szCs w:val="20"/>
              </w:rPr>
              <w:t>0</w:t>
            </w:r>
            <w:r w:rsidR="00DA48CB">
              <w:rPr>
                <w:bCs/>
                <w:sz w:val="20"/>
                <w:szCs w:val="20"/>
              </w:rPr>
              <w:t>3</w:t>
            </w:r>
            <w:r w:rsidRPr="008024A7">
              <w:rPr>
                <w:bCs/>
                <w:sz w:val="20"/>
                <w:szCs w:val="20"/>
              </w:rPr>
              <w:t xml:space="preserve">» </w:t>
            </w:r>
            <w:r w:rsidR="00E44583">
              <w:rPr>
                <w:bCs/>
                <w:sz w:val="20"/>
                <w:szCs w:val="20"/>
              </w:rPr>
              <w:t>августа</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7346D" w:rsidP="00DA1FB1">
            <w:pPr>
              <w:autoSpaceDE w:val="0"/>
              <w:autoSpaceDN w:val="0"/>
              <w:adjustRightInd w:val="0"/>
              <w:jc w:val="both"/>
              <w:outlineLvl w:val="1"/>
              <w:rPr>
                <w:sz w:val="20"/>
                <w:szCs w:val="20"/>
              </w:rPr>
            </w:pPr>
            <w:r>
              <w:rPr>
                <w:sz w:val="20"/>
                <w:szCs w:val="20"/>
              </w:rPr>
              <w:t>7 720,14</w:t>
            </w:r>
            <w:r w:rsidR="00DA1FB1" w:rsidRPr="008024A7">
              <w:rPr>
                <w:sz w:val="20"/>
                <w:szCs w:val="20"/>
              </w:rPr>
              <w:t xml:space="preserve"> руб. (</w:t>
            </w:r>
            <w:r>
              <w:rPr>
                <w:sz w:val="20"/>
                <w:szCs w:val="20"/>
              </w:rPr>
              <w:t>семь тысяч семьсот двадцать рублей четырнадцать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Pr="008024A7">
              <w:rPr>
                <w:sz w:val="20"/>
                <w:szCs w:val="20"/>
              </w:rPr>
              <w:lastRenderedPageBreak/>
              <w:t>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w:t>
            </w:r>
            <w:r w:rsidRPr="008024A7">
              <w:rPr>
                <w:rFonts w:ascii="Times New Roman" w:hAnsi="Times New Roman" w:cs="Times New Roman"/>
                <w:sz w:val="20"/>
                <w:szCs w:val="20"/>
              </w:rPr>
              <w:lastRenderedPageBreak/>
              <w:t>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A48CB">
            <w:pPr>
              <w:jc w:val="both"/>
              <w:rPr>
                <w:sz w:val="20"/>
                <w:szCs w:val="20"/>
              </w:rPr>
            </w:pPr>
            <w:r w:rsidRPr="008024A7">
              <w:rPr>
                <w:sz w:val="20"/>
                <w:szCs w:val="20"/>
              </w:rPr>
              <w:t>«</w:t>
            </w:r>
            <w:r w:rsidR="00DA48CB">
              <w:rPr>
                <w:sz w:val="20"/>
                <w:szCs w:val="20"/>
              </w:rPr>
              <w:t>02</w:t>
            </w:r>
            <w:r w:rsidR="00487F7E" w:rsidRPr="008024A7">
              <w:rPr>
                <w:sz w:val="20"/>
                <w:szCs w:val="20"/>
              </w:rPr>
              <w:t xml:space="preserve">» </w:t>
            </w:r>
            <w:r w:rsidR="00DA48CB">
              <w:rPr>
                <w:sz w:val="20"/>
                <w:szCs w:val="20"/>
              </w:rPr>
              <w:t>августа</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DA48CB">
            <w:pPr>
              <w:jc w:val="both"/>
              <w:rPr>
                <w:b/>
                <w:sz w:val="20"/>
                <w:szCs w:val="20"/>
              </w:rPr>
            </w:pPr>
            <w:r w:rsidRPr="00180675">
              <w:rPr>
                <w:b/>
                <w:sz w:val="20"/>
                <w:szCs w:val="20"/>
              </w:rPr>
              <w:lastRenderedPageBreak/>
              <w:t>«</w:t>
            </w:r>
            <w:r w:rsidR="00E44583">
              <w:rPr>
                <w:b/>
                <w:sz w:val="20"/>
                <w:szCs w:val="20"/>
              </w:rPr>
              <w:t>0</w:t>
            </w:r>
            <w:r w:rsidR="00DA48CB">
              <w:rPr>
                <w:b/>
                <w:sz w:val="20"/>
                <w:szCs w:val="20"/>
              </w:rPr>
              <w:t>3</w:t>
            </w:r>
            <w:r w:rsidRPr="00180675">
              <w:rPr>
                <w:b/>
                <w:sz w:val="20"/>
                <w:szCs w:val="20"/>
              </w:rPr>
              <w:t xml:space="preserve">» </w:t>
            </w:r>
            <w:r w:rsidR="00E44583">
              <w:rPr>
                <w:b/>
                <w:sz w:val="20"/>
                <w:szCs w:val="20"/>
              </w:rPr>
              <w:t>августа</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w:t>
            </w:r>
            <w:r w:rsidRPr="008024A7">
              <w:rPr>
                <w:bCs/>
                <w:sz w:val="20"/>
                <w:szCs w:val="20"/>
              </w:rPr>
              <w:lastRenderedPageBreak/>
              <w:t xml:space="preserve">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A48CB" w:rsidRDefault="00DA48CB" w:rsidP="00B8322C">
      <w:pPr>
        <w:jc w:val="right"/>
        <w:rPr>
          <w:b/>
          <w:bCs/>
          <w:sz w:val="20"/>
          <w:szCs w:val="20"/>
        </w:rPr>
      </w:pPr>
    </w:p>
    <w:p w:rsidR="00DA48CB" w:rsidRDefault="00DA48CB" w:rsidP="00B8322C">
      <w:pPr>
        <w:jc w:val="right"/>
        <w:rPr>
          <w:b/>
          <w:bCs/>
          <w:sz w:val="20"/>
          <w:szCs w:val="20"/>
        </w:rPr>
      </w:pPr>
    </w:p>
    <w:p w:rsidR="00180675" w:rsidRDefault="00180675" w:rsidP="00B8322C">
      <w:pPr>
        <w:jc w:val="right"/>
        <w:rPr>
          <w:b/>
          <w:bCs/>
          <w:sz w:val="20"/>
          <w:szCs w:val="20"/>
        </w:rPr>
      </w:pPr>
    </w:p>
    <w:p w:rsidR="00B77254" w:rsidRDefault="00B7725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D7346D">
        <w:rPr>
          <w:b/>
          <w:sz w:val="20"/>
          <w:szCs w:val="20"/>
        </w:rPr>
        <w:t>изделий санитарно-гигиенического назначения (диспенсеры для бумаги и полотенец, дозаторы для мыла, сушилка для рук)</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7346D">
        <w:rPr>
          <w:b/>
          <w:kern w:val="32"/>
          <w:sz w:val="22"/>
          <w:szCs w:val="22"/>
        </w:rPr>
        <w:t>199-21н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7346D">
        <w:rPr>
          <w:b/>
          <w:bCs/>
          <w:sz w:val="20"/>
        </w:rPr>
        <w:t>изделий санитарно-гигиенического назначения (диспенсеры для бумаги и полотенец, дозаторы для мыла, сушилка для рук)</w:t>
      </w:r>
    </w:p>
    <w:tbl>
      <w:tblPr>
        <w:tblW w:w="4950" w:type="pct"/>
        <w:tblLayout w:type="fixed"/>
        <w:tblLook w:val="04A0"/>
      </w:tblPr>
      <w:tblGrid>
        <w:gridCol w:w="492"/>
        <w:gridCol w:w="1457"/>
        <w:gridCol w:w="5813"/>
        <w:gridCol w:w="813"/>
        <w:gridCol w:w="636"/>
        <w:gridCol w:w="1106"/>
      </w:tblGrid>
      <w:tr w:rsidR="00D120C1" w:rsidRPr="004D7642" w:rsidTr="00116030">
        <w:trPr>
          <w:trHeight w:val="889"/>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color w:val="000000"/>
                <w:sz w:val="20"/>
                <w:szCs w:val="20"/>
              </w:rPr>
              <w:t>№ п/п</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C3055A">
            <w:pPr>
              <w:widowControl w:val="0"/>
              <w:jc w:val="center"/>
              <w:rPr>
                <w:b/>
                <w:color w:val="000000"/>
                <w:sz w:val="20"/>
                <w:szCs w:val="20"/>
              </w:rPr>
            </w:pPr>
            <w:r w:rsidRPr="004D7642">
              <w:rPr>
                <w:b/>
                <w:sz w:val="20"/>
                <w:szCs w:val="20"/>
              </w:rPr>
              <w:t>Наименование товара</w:t>
            </w:r>
          </w:p>
        </w:tc>
        <w:tc>
          <w:tcPr>
            <w:tcW w:w="2817"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Характеристика товара</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4D7642" w:rsidRDefault="00D120C1" w:rsidP="00D7346D">
            <w:pPr>
              <w:widowControl w:val="0"/>
              <w:jc w:val="center"/>
              <w:rPr>
                <w:b/>
                <w:color w:val="000000"/>
                <w:sz w:val="20"/>
                <w:szCs w:val="20"/>
              </w:rPr>
            </w:pPr>
            <w:r w:rsidRPr="004D7642">
              <w:rPr>
                <w:b/>
                <w:color w:val="000000"/>
                <w:sz w:val="20"/>
                <w:szCs w:val="20"/>
              </w:rPr>
              <w:t>Ед. изм.</w:t>
            </w:r>
          </w:p>
        </w:tc>
        <w:tc>
          <w:tcPr>
            <w:tcW w:w="308" w:type="pct"/>
            <w:tcBorders>
              <w:top w:val="single" w:sz="4" w:space="0" w:color="auto"/>
              <w:left w:val="nil"/>
              <w:bottom w:val="single" w:sz="4" w:space="0" w:color="auto"/>
              <w:right w:val="single" w:sz="4" w:space="0" w:color="auto"/>
            </w:tcBorders>
            <w:shd w:val="clear" w:color="auto" w:fill="auto"/>
            <w:vAlign w:val="center"/>
          </w:tcPr>
          <w:p w:rsidR="00D120C1" w:rsidRPr="004D7642" w:rsidRDefault="00D120C1" w:rsidP="00D7346D">
            <w:pPr>
              <w:widowControl w:val="0"/>
              <w:jc w:val="center"/>
              <w:rPr>
                <w:b/>
                <w:color w:val="000000"/>
                <w:sz w:val="20"/>
                <w:szCs w:val="20"/>
              </w:rPr>
            </w:pPr>
            <w:r w:rsidRPr="004D7642">
              <w:rPr>
                <w:b/>
                <w:color w:val="000000"/>
                <w:sz w:val="20"/>
                <w:szCs w:val="20"/>
              </w:rPr>
              <w:t>Кол-во</w:t>
            </w:r>
          </w:p>
        </w:tc>
        <w:tc>
          <w:tcPr>
            <w:tcW w:w="536" w:type="pct"/>
            <w:tcBorders>
              <w:top w:val="single" w:sz="4" w:space="0" w:color="auto"/>
              <w:left w:val="nil"/>
              <w:bottom w:val="single" w:sz="4" w:space="0" w:color="auto"/>
              <w:right w:val="single" w:sz="4" w:space="0" w:color="auto"/>
            </w:tcBorders>
            <w:vAlign w:val="center"/>
          </w:tcPr>
          <w:p w:rsidR="00D120C1" w:rsidRPr="004D7642" w:rsidRDefault="00D120C1" w:rsidP="00C3055A">
            <w:pPr>
              <w:widowControl w:val="0"/>
              <w:jc w:val="center"/>
              <w:rPr>
                <w:b/>
                <w:color w:val="000000"/>
                <w:sz w:val="20"/>
                <w:szCs w:val="20"/>
              </w:rPr>
            </w:pPr>
            <w:r w:rsidRPr="004D7642">
              <w:rPr>
                <w:b/>
                <w:color w:val="000000"/>
                <w:sz w:val="20"/>
                <w:szCs w:val="20"/>
              </w:rPr>
              <w:t>Начальная (максимальная)* цена за ед., руб.</w:t>
            </w:r>
          </w:p>
        </w:tc>
      </w:tr>
      <w:tr w:rsidR="00D7346D" w:rsidRPr="00E44583" w:rsidTr="00116030">
        <w:trPr>
          <w:cantSplit/>
          <w:trHeight w:val="132"/>
        </w:trPr>
        <w:tc>
          <w:tcPr>
            <w:tcW w:w="239" w:type="pct"/>
            <w:tcBorders>
              <w:top w:val="single" w:sz="4" w:space="0" w:color="auto"/>
              <w:left w:val="single" w:sz="4" w:space="0" w:color="auto"/>
              <w:bottom w:val="single" w:sz="4" w:space="0" w:color="auto"/>
              <w:right w:val="nil"/>
            </w:tcBorders>
            <w:shd w:val="clear" w:color="auto" w:fill="auto"/>
          </w:tcPr>
          <w:p w:rsidR="00D7346D" w:rsidRPr="00DA48CB" w:rsidRDefault="00D7346D" w:rsidP="00DA48CB">
            <w:pPr>
              <w:rPr>
                <w:sz w:val="20"/>
                <w:szCs w:val="20"/>
              </w:rPr>
            </w:pPr>
            <w:r>
              <w:rPr>
                <w:sz w:val="20"/>
                <w:szCs w:val="20"/>
              </w:rPr>
              <w:t>1</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D7346D" w:rsidRPr="00093AD2" w:rsidRDefault="00D7346D" w:rsidP="00D7346D">
            <w:pPr>
              <w:rPr>
                <w:sz w:val="20"/>
                <w:szCs w:val="20"/>
              </w:rPr>
            </w:pPr>
            <w:r w:rsidRPr="00093AD2">
              <w:rPr>
                <w:sz w:val="20"/>
                <w:szCs w:val="20"/>
              </w:rPr>
              <w:t>Настенный диспенсер (держатель) для бумажных полотенец системы Н3</w:t>
            </w:r>
          </w:p>
          <w:p w:rsidR="00D7346D" w:rsidRPr="00093AD2" w:rsidRDefault="00D7346D" w:rsidP="00D7346D">
            <w:pPr>
              <w:overflowPunct w:val="0"/>
              <w:autoSpaceDE w:val="0"/>
              <w:autoSpaceDN w:val="0"/>
              <w:adjustRightInd w:val="0"/>
              <w:textAlignment w:val="baseline"/>
              <w:rPr>
                <w:sz w:val="20"/>
                <w:szCs w:val="20"/>
              </w:rPr>
            </w:pPr>
          </w:p>
        </w:tc>
        <w:tc>
          <w:tcPr>
            <w:tcW w:w="2817" w:type="pct"/>
            <w:tcBorders>
              <w:top w:val="single" w:sz="4" w:space="0" w:color="auto"/>
              <w:left w:val="nil"/>
              <w:bottom w:val="single" w:sz="4" w:space="0" w:color="auto"/>
              <w:right w:val="single" w:sz="4" w:space="0" w:color="auto"/>
            </w:tcBorders>
          </w:tcPr>
          <w:p w:rsidR="00D7346D" w:rsidRPr="00116030" w:rsidRDefault="00D7346D" w:rsidP="00D7346D">
            <w:pPr>
              <w:numPr>
                <w:ilvl w:val="0"/>
                <w:numId w:val="10"/>
              </w:numPr>
              <w:ind w:left="0"/>
              <w:rPr>
                <w:sz w:val="20"/>
                <w:szCs w:val="20"/>
              </w:rPr>
            </w:pPr>
            <w:r w:rsidRPr="00116030">
              <w:rPr>
                <w:sz w:val="20"/>
                <w:szCs w:val="20"/>
              </w:rPr>
              <w:t>1. Вид расходных материалов: листовой.</w:t>
            </w:r>
          </w:p>
          <w:p w:rsidR="00D7346D" w:rsidRPr="00116030" w:rsidRDefault="00D7346D" w:rsidP="00D7346D">
            <w:pPr>
              <w:numPr>
                <w:ilvl w:val="0"/>
                <w:numId w:val="10"/>
              </w:numPr>
              <w:ind w:left="0"/>
              <w:rPr>
                <w:sz w:val="20"/>
                <w:szCs w:val="20"/>
              </w:rPr>
            </w:pPr>
            <w:r w:rsidRPr="00116030">
              <w:rPr>
                <w:sz w:val="20"/>
                <w:szCs w:val="20"/>
              </w:rPr>
              <w:t>2. Система: H3.</w:t>
            </w:r>
          </w:p>
          <w:p w:rsidR="00D7346D" w:rsidRPr="00116030" w:rsidRDefault="00D7346D" w:rsidP="00D7346D">
            <w:pPr>
              <w:numPr>
                <w:ilvl w:val="0"/>
                <w:numId w:val="10"/>
              </w:numPr>
              <w:ind w:left="0"/>
              <w:rPr>
                <w:sz w:val="20"/>
                <w:szCs w:val="20"/>
              </w:rPr>
            </w:pPr>
            <w:r w:rsidRPr="00116030">
              <w:rPr>
                <w:sz w:val="20"/>
                <w:szCs w:val="20"/>
              </w:rPr>
              <w:t>3. Подходят бумажные полотенца: ZZ - сложения</w:t>
            </w:r>
          </w:p>
          <w:p w:rsidR="00D7346D" w:rsidRPr="00116030" w:rsidRDefault="00D7346D" w:rsidP="00D7346D">
            <w:pPr>
              <w:numPr>
                <w:ilvl w:val="0"/>
                <w:numId w:val="10"/>
              </w:numPr>
              <w:ind w:left="0"/>
              <w:rPr>
                <w:sz w:val="20"/>
                <w:szCs w:val="20"/>
              </w:rPr>
            </w:pPr>
            <w:r w:rsidRPr="00116030">
              <w:rPr>
                <w:sz w:val="20"/>
                <w:szCs w:val="20"/>
              </w:rPr>
              <w:t>4. Режим подачи полотенец: ручной.</w:t>
            </w:r>
          </w:p>
          <w:p w:rsidR="00D7346D" w:rsidRPr="00116030" w:rsidRDefault="00D7346D" w:rsidP="00D7346D">
            <w:pPr>
              <w:numPr>
                <w:ilvl w:val="0"/>
                <w:numId w:val="10"/>
              </w:numPr>
              <w:ind w:left="0"/>
              <w:rPr>
                <w:sz w:val="20"/>
                <w:szCs w:val="20"/>
              </w:rPr>
            </w:pPr>
            <w:r w:rsidRPr="00116030">
              <w:rPr>
                <w:sz w:val="20"/>
                <w:szCs w:val="20"/>
              </w:rPr>
              <w:t>5. Индикаторы: окно для контроля заполнения.</w:t>
            </w:r>
          </w:p>
          <w:p w:rsidR="00D7346D" w:rsidRPr="00116030" w:rsidRDefault="00D7346D" w:rsidP="00D7346D">
            <w:pPr>
              <w:numPr>
                <w:ilvl w:val="0"/>
                <w:numId w:val="10"/>
              </w:numPr>
              <w:ind w:left="0"/>
              <w:rPr>
                <w:sz w:val="20"/>
                <w:szCs w:val="20"/>
              </w:rPr>
            </w:pPr>
            <w:r w:rsidRPr="00116030">
              <w:rPr>
                <w:sz w:val="20"/>
                <w:szCs w:val="20"/>
              </w:rPr>
              <w:t>6. Вместимость полотенец: 1 пачка</w:t>
            </w:r>
          </w:p>
          <w:p w:rsidR="00D7346D" w:rsidRPr="00116030" w:rsidRDefault="00D7346D" w:rsidP="00D7346D">
            <w:pPr>
              <w:numPr>
                <w:ilvl w:val="0"/>
                <w:numId w:val="10"/>
              </w:numPr>
              <w:ind w:left="0"/>
              <w:rPr>
                <w:sz w:val="20"/>
                <w:szCs w:val="20"/>
              </w:rPr>
            </w:pPr>
            <w:r w:rsidRPr="00116030">
              <w:rPr>
                <w:sz w:val="20"/>
                <w:szCs w:val="20"/>
              </w:rPr>
              <w:t>7. Антивандальный корпус: наличие.</w:t>
            </w:r>
          </w:p>
          <w:p w:rsidR="00D7346D" w:rsidRPr="00116030" w:rsidRDefault="00D7346D" w:rsidP="00D7346D">
            <w:pPr>
              <w:numPr>
                <w:ilvl w:val="0"/>
                <w:numId w:val="10"/>
              </w:numPr>
              <w:ind w:left="0"/>
              <w:rPr>
                <w:sz w:val="20"/>
                <w:szCs w:val="20"/>
              </w:rPr>
            </w:pPr>
            <w:r w:rsidRPr="00116030">
              <w:rPr>
                <w:sz w:val="20"/>
                <w:szCs w:val="20"/>
              </w:rPr>
              <w:t>8. Тип закрывания: наличие ключа.</w:t>
            </w:r>
          </w:p>
          <w:p w:rsidR="00D7346D" w:rsidRPr="00116030" w:rsidRDefault="00D7346D" w:rsidP="00D7346D">
            <w:pPr>
              <w:numPr>
                <w:ilvl w:val="0"/>
                <w:numId w:val="10"/>
              </w:numPr>
              <w:ind w:left="0"/>
              <w:rPr>
                <w:sz w:val="20"/>
                <w:szCs w:val="20"/>
              </w:rPr>
            </w:pPr>
            <w:r w:rsidRPr="00116030">
              <w:rPr>
                <w:sz w:val="20"/>
                <w:szCs w:val="20"/>
              </w:rPr>
              <w:t>9. Комплектация: крепежные материалы.</w:t>
            </w:r>
          </w:p>
          <w:p w:rsidR="00D7346D" w:rsidRPr="00116030" w:rsidRDefault="00D7346D" w:rsidP="00D7346D">
            <w:pPr>
              <w:numPr>
                <w:ilvl w:val="0"/>
                <w:numId w:val="10"/>
              </w:numPr>
              <w:ind w:left="0"/>
              <w:rPr>
                <w:sz w:val="20"/>
                <w:szCs w:val="20"/>
              </w:rPr>
            </w:pPr>
            <w:r w:rsidRPr="00116030">
              <w:rPr>
                <w:sz w:val="20"/>
                <w:szCs w:val="20"/>
              </w:rPr>
              <w:t>10. Сочетается с расходными материалами других производителей: наличие.</w:t>
            </w:r>
          </w:p>
          <w:p w:rsidR="00D7346D" w:rsidRPr="00116030" w:rsidRDefault="00D7346D" w:rsidP="00D7346D">
            <w:pPr>
              <w:numPr>
                <w:ilvl w:val="0"/>
                <w:numId w:val="10"/>
              </w:numPr>
              <w:ind w:left="0"/>
              <w:rPr>
                <w:sz w:val="20"/>
                <w:szCs w:val="20"/>
              </w:rPr>
            </w:pPr>
            <w:r w:rsidRPr="00116030">
              <w:rPr>
                <w:sz w:val="20"/>
                <w:szCs w:val="20"/>
              </w:rPr>
              <w:t>11. Самозахлопывающийся замок: наличие.</w:t>
            </w:r>
          </w:p>
          <w:p w:rsidR="00D7346D" w:rsidRPr="00116030" w:rsidRDefault="00D7346D" w:rsidP="00D7346D">
            <w:pPr>
              <w:numPr>
                <w:ilvl w:val="0"/>
                <w:numId w:val="10"/>
              </w:numPr>
              <w:overflowPunct w:val="0"/>
              <w:autoSpaceDE w:val="0"/>
              <w:autoSpaceDN w:val="0"/>
              <w:adjustRightInd w:val="0"/>
              <w:ind w:left="0"/>
              <w:textAlignment w:val="baseline"/>
              <w:rPr>
                <w:color w:val="000000"/>
                <w:sz w:val="20"/>
                <w:szCs w:val="20"/>
              </w:rPr>
            </w:pPr>
            <w:r w:rsidRPr="00116030">
              <w:rPr>
                <w:sz w:val="20"/>
                <w:szCs w:val="20"/>
              </w:rPr>
              <w:t xml:space="preserve">12. Материал корпуса: ударопрочный пластик </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D7346D" w:rsidRPr="00DA48CB" w:rsidRDefault="00D7346D" w:rsidP="00D7346D">
            <w:pPr>
              <w:jc w:val="center"/>
              <w:rPr>
                <w:color w:val="000000"/>
                <w:sz w:val="20"/>
                <w:szCs w:val="20"/>
              </w:rPr>
            </w:pPr>
            <w:r>
              <w:rPr>
                <w:color w:val="000000"/>
                <w:sz w:val="20"/>
                <w:szCs w:val="20"/>
              </w:rPr>
              <w:t>Шт.</w:t>
            </w:r>
          </w:p>
        </w:tc>
        <w:tc>
          <w:tcPr>
            <w:tcW w:w="308" w:type="pct"/>
            <w:tcBorders>
              <w:top w:val="single" w:sz="4" w:space="0" w:color="auto"/>
              <w:left w:val="nil"/>
              <w:bottom w:val="single" w:sz="4" w:space="0" w:color="auto"/>
              <w:right w:val="single" w:sz="4" w:space="0" w:color="auto"/>
            </w:tcBorders>
            <w:shd w:val="clear" w:color="auto" w:fill="auto"/>
          </w:tcPr>
          <w:p w:rsidR="00D7346D" w:rsidRPr="00DA48CB" w:rsidRDefault="00D7346D" w:rsidP="00D7346D">
            <w:pPr>
              <w:jc w:val="center"/>
              <w:rPr>
                <w:color w:val="000000"/>
                <w:sz w:val="20"/>
                <w:szCs w:val="20"/>
              </w:rPr>
            </w:pPr>
            <w:r>
              <w:rPr>
                <w:color w:val="000000"/>
                <w:sz w:val="20"/>
                <w:szCs w:val="20"/>
              </w:rPr>
              <w:t>26</w:t>
            </w:r>
          </w:p>
        </w:tc>
        <w:tc>
          <w:tcPr>
            <w:tcW w:w="536" w:type="pct"/>
            <w:tcBorders>
              <w:top w:val="single" w:sz="4" w:space="0" w:color="auto"/>
              <w:left w:val="nil"/>
              <w:bottom w:val="single" w:sz="4" w:space="0" w:color="auto"/>
              <w:right w:val="single" w:sz="4" w:space="0" w:color="auto"/>
            </w:tcBorders>
          </w:tcPr>
          <w:p w:rsidR="00D7346D" w:rsidRPr="00E44583" w:rsidRDefault="00116030" w:rsidP="00C3055A">
            <w:pPr>
              <w:widowControl w:val="0"/>
              <w:jc w:val="center"/>
              <w:rPr>
                <w:sz w:val="20"/>
                <w:szCs w:val="20"/>
              </w:rPr>
            </w:pPr>
            <w:r>
              <w:rPr>
                <w:sz w:val="20"/>
                <w:szCs w:val="20"/>
              </w:rPr>
              <w:t>2651,00</w:t>
            </w:r>
          </w:p>
        </w:tc>
      </w:tr>
      <w:tr w:rsidR="00D7346D" w:rsidRPr="00E44583" w:rsidTr="00116030">
        <w:trPr>
          <w:cantSplit/>
          <w:trHeight w:val="132"/>
        </w:trPr>
        <w:tc>
          <w:tcPr>
            <w:tcW w:w="239" w:type="pct"/>
            <w:tcBorders>
              <w:top w:val="single" w:sz="4" w:space="0" w:color="auto"/>
              <w:left w:val="single" w:sz="4" w:space="0" w:color="auto"/>
              <w:bottom w:val="single" w:sz="4" w:space="0" w:color="auto"/>
              <w:right w:val="nil"/>
            </w:tcBorders>
            <w:shd w:val="clear" w:color="auto" w:fill="auto"/>
          </w:tcPr>
          <w:p w:rsidR="00D7346D" w:rsidRPr="00DA48CB" w:rsidRDefault="00D7346D" w:rsidP="00DA48CB">
            <w:pPr>
              <w:rPr>
                <w:sz w:val="20"/>
                <w:szCs w:val="20"/>
              </w:rPr>
            </w:pPr>
            <w:r>
              <w:rPr>
                <w:sz w:val="20"/>
                <w:szCs w:val="20"/>
              </w:rPr>
              <w:t>2</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D7346D" w:rsidRPr="00093AD2" w:rsidRDefault="00D7346D" w:rsidP="00D7346D">
            <w:pPr>
              <w:rPr>
                <w:sz w:val="20"/>
                <w:szCs w:val="20"/>
              </w:rPr>
            </w:pPr>
            <w:r w:rsidRPr="00093AD2">
              <w:rPr>
                <w:sz w:val="20"/>
                <w:szCs w:val="20"/>
              </w:rPr>
              <w:t>Дозатор для жидкого мыла настенный</w:t>
            </w:r>
          </w:p>
        </w:tc>
        <w:tc>
          <w:tcPr>
            <w:tcW w:w="2817" w:type="pct"/>
            <w:tcBorders>
              <w:top w:val="single" w:sz="4" w:space="0" w:color="auto"/>
              <w:left w:val="nil"/>
              <w:bottom w:val="single" w:sz="4" w:space="0" w:color="auto"/>
              <w:right w:val="single" w:sz="4" w:space="0" w:color="auto"/>
            </w:tcBorders>
          </w:tcPr>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1. Материал корпуса:  ударопрочный пластик АВS или нержавеющая сталь.</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2.</w:t>
            </w:r>
            <w:r w:rsidRPr="00116030">
              <w:rPr>
                <w:b/>
                <w:sz w:val="20"/>
                <w:szCs w:val="20"/>
              </w:rPr>
              <w:t xml:space="preserve"> </w:t>
            </w:r>
            <w:r w:rsidRPr="00116030">
              <w:rPr>
                <w:sz w:val="20"/>
                <w:szCs w:val="20"/>
              </w:rPr>
              <w:t>Механизм управления – ручной</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3.</w:t>
            </w:r>
            <w:r w:rsidRPr="00116030">
              <w:rPr>
                <w:b/>
                <w:sz w:val="20"/>
                <w:szCs w:val="20"/>
              </w:rPr>
              <w:t xml:space="preserve"> </w:t>
            </w:r>
            <w:r w:rsidRPr="00116030">
              <w:rPr>
                <w:sz w:val="20"/>
                <w:szCs w:val="20"/>
              </w:rPr>
              <w:t>Способ заправки - наливной дозатор</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4. Дозировка одного нажатия не менее 0,9 мл</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5. Объем не менее 400 мл</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6. Замок- наличие</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7. Наличие комплекта креплений, пластины скрытого крепления</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8.Съемный и разборный корпус.</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9.Смотровое окно для контроля мыла в дозаторе.</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10. Цвет по согласованию с Заказчиком</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D7346D" w:rsidRPr="00DA48CB" w:rsidRDefault="00D7346D" w:rsidP="00D7346D">
            <w:pPr>
              <w:jc w:val="center"/>
              <w:rPr>
                <w:color w:val="000000"/>
                <w:sz w:val="20"/>
                <w:szCs w:val="20"/>
              </w:rPr>
            </w:pPr>
            <w:r>
              <w:rPr>
                <w:color w:val="000000"/>
                <w:sz w:val="20"/>
                <w:szCs w:val="20"/>
              </w:rPr>
              <w:t>Шт.</w:t>
            </w:r>
          </w:p>
        </w:tc>
        <w:tc>
          <w:tcPr>
            <w:tcW w:w="308" w:type="pct"/>
            <w:tcBorders>
              <w:top w:val="single" w:sz="4" w:space="0" w:color="auto"/>
              <w:left w:val="nil"/>
              <w:bottom w:val="single" w:sz="4" w:space="0" w:color="auto"/>
              <w:right w:val="single" w:sz="4" w:space="0" w:color="auto"/>
            </w:tcBorders>
            <w:shd w:val="clear" w:color="auto" w:fill="auto"/>
          </w:tcPr>
          <w:p w:rsidR="00D7346D" w:rsidRPr="00DA48CB" w:rsidRDefault="00D7346D" w:rsidP="00D7346D">
            <w:pPr>
              <w:jc w:val="center"/>
              <w:rPr>
                <w:color w:val="000000"/>
                <w:sz w:val="20"/>
                <w:szCs w:val="20"/>
              </w:rPr>
            </w:pPr>
            <w:r>
              <w:rPr>
                <w:color w:val="000000"/>
                <w:sz w:val="20"/>
                <w:szCs w:val="20"/>
              </w:rPr>
              <w:t>24</w:t>
            </w:r>
          </w:p>
        </w:tc>
        <w:tc>
          <w:tcPr>
            <w:tcW w:w="536" w:type="pct"/>
            <w:tcBorders>
              <w:top w:val="single" w:sz="4" w:space="0" w:color="auto"/>
              <w:left w:val="nil"/>
              <w:bottom w:val="single" w:sz="4" w:space="0" w:color="auto"/>
              <w:right w:val="single" w:sz="4" w:space="0" w:color="auto"/>
            </w:tcBorders>
          </w:tcPr>
          <w:p w:rsidR="00D7346D" w:rsidRPr="00E44583" w:rsidRDefault="00116030" w:rsidP="00C3055A">
            <w:pPr>
              <w:widowControl w:val="0"/>
              <w:jc w:val="center"/>
              <w:rPr>
                <w:sz w:val="20"/>
                <w:szCs w:val="20"/>
              </w:rPr>
            </w:pPr>
            <w:r>
              <w:rPr>
                <w:sz w:val="20"/>
                <w:szCs w:val="20"/>
              </w:rPr>
              <w:t>1584,00</w:t>
            </w:r>
          </w:p>
        </w:tc>
      </w:tr>
      <w:tr w:rsidR="00D7346D" w:rsidRPr="00E44583" w:rsidTr="00116030">
        <w:trPr>
          <w:cantSplit/>
          <w:trHeight w:val="132"/>
        </w:trPr>
        <w:tc>
          <w:tcPr>
            <w:tcW w:w="239" w:type="pct"/>
            <w:tcBorders>
              <w:top w:val="single" w:sz="4" w:space="0" w:color="auto"/>
              <w:left w:val="single" w:sz="4" w:space="0" w:color="auto"/>
              <w:bottom w:val="single" w:sz="4" w:space="0" w:color="auto"/>
              <w:right w:val="nil"/>
            </w:tcBorders>
            <w:shd w:val="clear" w:color="auto" w:fill="auto"/>
          </w:tcPr>
          <w:p w:rsidR="00D7346D" w:rsidRPr="00DA48CB" w:rsidRDefault="00D7346D" w:rsidP="00DA48CB">
            <w:pPr>
              <w:rPr>
                <w:sz w:val="20"/>
                <w:szCs w:val="20"/>
              </w:rPr>
            </w:pPr>
            <w:r>
              <w:rPr>
                <w:sz w:val="20"/>
                <w:szCs w:val="20"/>
              </w:rPr>
              <w:t>3</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D7346D" w:rsidRPr="00093AD2" w:rsidRDefault="00D7346D" w:rsidP="00D7346D">
            <w:pPr>
              <w:rPr>
                <w:sz w:val="20"/>
                <w:szCs w:val="20"/>
              </w:rPr>
            </w:pPr>
            <w:r w:rsidRPr="00093AD2">
              <w:rPr>
                <w:sz w:val="20"/>
                <w:szCs w:val="20"/>
              </w:rPr>
              <w:t>Диспенсер (держатель) настенный для туалетной бумаги системы Т2</w:t>
            </w:r>
          </w:p>
        </w:tc>
        <w:tc>
          <w:tcPr>
            <w:tcW w:w="2817" w:type="pct"/>
            <w:tcBorders>
              <w:top w:val="single" w:sz="4" w:space="0" w:color="auto"/>
              <w:left w:val="nil"/>
              <w:bottom w:val="single" w:sz="4" w:space="0" w:color="auto"/>
              <w:right w:val="single" w:sz="4" w:space="0" w:color="auto"/>
            </w:tcBorders>
          </w:tcPr>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1. Материал корпуса:  ударопрочный пластик АВS или нержавеющая сталь.</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 xml:space="preserve">2.  Замок- наличие </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3. Наличие комплекта креплений</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4. Съемный и разборный корпус</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5. Цвет по согласованию с Заказчиком</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6. Должен быть предназначен для использования с туалетной бумагой в рулонах системы Т2, используемой Заказчиком</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D7346D" w:rsidRPr="00DA48CB" w:rsidRDefault="00D7346D" w:rsidP="00D7346D">
            <w:pPr>
              <w:jc w:val="center"/>
              <w:rPr>
                <w:color w:val="000000"/>
                <w:sz w:val="20"/>
                <w:szCs w:val="20"/>
              </w:rPr>
            </w:pPr>
            <w:r>
              <w:rPr>
                <w:color w:val="000000"/>
                <w:sz w:val="20"/>
                <w:szCs w:val="20"/>
              </w:rPr>
              <w:t>Шт.</w:t>
            </w:r>
          </w:p>
        </w:tc>
        <w:tc>
          <w:tcPr>
            <w:tcW w:w="308" w:type="pct"/>
            <w:tcBorders>
              <w:top w:val="single" w:sz="4" w:space="0" w:color="auto"/>
              <w:left w:val="nil"/>
              <w:bottom w:val="single" w:sz="4" w:space="0" w:color="auto"/>
              <w:right w:val="single" w:sz="4" w:space="0" w:color="auto"/>
            </w:tcBorders>
            <w:shd w:val="clear" w:color="auto" w:fill="auto"/>
          </w:tcPr>
          <w:p w:rsidR="00D7346D" w:rsidRPr="00DA48CB" w:rsidRDefault="00D7346D" w:rsidP="00D7346D">
            <w:pPr>
              <w:jc w:val="center"/>
              <w:rPr>
                <w:color w:val="000000"/>
                <w:sz w:val="20"/>
                <w:szCs w:val="20"/>
              </w:rPr>
            </w:pPr>
            <w:r>
              <w:rPr>
                <w:color w:val="000000"/>
                <w:sz w:val="20"/>
                <w:szCs w:val="20"/>
              </w:rPr>
              <w:t>17</w:t>
            </w:r>
          </w:p>
        </w:tc>
        <w:tc>
          <w:tcPr>
            <w:tcW w:w="536" w:type="pct"/>
            <w:tcBorders>
              <w:top w:val="single" w:sz="4" w:space="0" w:color="auto"/>
              <w:left w:val="nil"/>
              <w:bottom w:val="single" w:sz="4" w:space="0" w:color="auto"/>
              <w:right w:val="single" w:sz="4" w:space="0" w:color="auto"/>
            </w:tcBorders>
          </w:tcPr>
          <w:p w:rsidR="00D7346D" w:rsidRPr="00E44583" w:rsidRDefault="00116030" w:rsidP="00C3055A">
            <w:pPr>
              <w:widowControl w:val="0"/>
              <w:jc w:val="center"/>
              <w:rPr>
                <w:sz w:val="20"/>
                <w:szCs w:val="20"/>
              </w:rPr>
            </w:pPr>
            <w:r>
              <w:rPr>
                <w:sz w:val="20"/>
                <w:szCs w:val="20"/>
              </w:rPr>
              <w:t>3924,00</w:t>
            </w:r>
          </w:p>
        </w:tc>
      </w:tr>
      <w:tr w:rsidR="009C7A39" w:rsidRPr="00E44583" w:rsidTr="00116030">
        <w:trPr>
          <w:cantSplit/>
          <w:trHeight w:val="132"/>
        </w:trPr>
        <w:tc>
          <w:tcPr>
            <w:tcW w:w="239" w:type="pct"/>
            <w:tcBorders>
              <w:top w:val="single" w:sz="4" w:space="0" w:color="auto"/>
              <w:left w:val="single" w:sz="4" w:space="0" w:color="auto"/>
              <w:bottom w:val="single" w:sz="4" w:space="0" w:color="auto"/>
              <w:right w:val="nil"/>
            </w:tcBorders>
            <w:shd w:val="clear" w:color="auto" w:fill="auto"/>
          </w:tcPr>
          <w:p w:rsidR="009C7A39" w:rsidRPr="00DA48CB" w:rsidRDefault="00D7346D" w:rsidP="00DA48CB">
            <w:pPr>
              <w:rPr>
                <w:sz w:val="20"/>
                <w:szCs w:val="20"/>
              </w:rPr>
            </w:pPr>
            <w:r>
              <w:rPr>
                <w:sz w:val="20"/>
                <w:szCs w:val="20"/>
              </w:rPr>
              <w:lastRenderedPageBreak/>
              <w:t>4</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D7346D" w:rsidRPr="00093AD2" w:rsidRDefault="00D7346D" w:rsidP="00D7346D">
            <w:pPr>
              <w:rPr>
                <w:sz w:val="20"/>
                <w:szCs w:val="20"/>
              </w:rPr>
            </w:pPr>
            <w:r w:rsidRPr="00093AD2">
              <w:rPr>
                <w:sz w:val="20"/>
                <w:szCs w:val="20"/>
              </w:rPr>
              <w:t>Сушилка для рук настенная</w:t>
            </w:r>
          </w:p>
          <w:p w:rsidR="009C7A39" w:rsidRPr="00DA48CB" w:rsidRDefault="009C7A39" w:rsidP="009C7A39">
            <w:pPr>
              <w:rPr>
                <w:color w:val="000000"/>
                <w:sz w:val="20"/>
                <w:szCs w:val="20"/>
              </w:rPr>
            </w:pPr>
          </w:p>
        </w:tc>
        <w:tc>
          <w:tcPr>
            <w:tcW w:w="2817" w:type="pct"/>
            <w:tcBorders>
              <w:top w:val="single" w:sz="4" w:space="0" w:color="auto"/>
              <w:left w:val="nil"/>
              <w:bottom w:val="single" w:sz="4" w:space="0" w:color="auto"/>
              <w:right w:val="single" w:sz="4" w:space="0" w:color="auto"/>
            </w:tcBorders>
          </w:tcPr>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1. Материал антивандального корпуса:  ударопрочный пластик АВS или нержавеющая сталь.</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2. Автоматическое включение после срабатывания сенсорного датчика, рабочая область (область срабатывания) 50-150 мм.  Автоматическое отключение.</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3. Температура воздушного потока не менее 40</w:t>
            </w:r>
            <w:r w:rsidRPr="00116030">
              <w:rPr>
                <w:sz w:val="20"/>
                <w:szCs w:val="20"/>
                <w:vertAlign w:val="superscript"/>
              </w:rPr>
              <w:t>о</w:t>
            </w:r>
            <w:r w:rsidRPr="00116030">
              <w:rPr>
                <w:sz w:val="20"/>
                <w:szCs w:val="20"/>
              </w:rPr>
              <w:t>С, мощность воздушного потока от 14 м/с.</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4. Номинальная мощность не менее 1800 Вт.</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5. Ориентировочное время высушивания рук не более 50 секунд.</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 xml:space="preserve">6.  Класс электробезопасности </w:t>
            </w:r>
            <w:r w:rsidRPr="00116030">
              <w:rPr>
                <w:sz w:val="20"/>
                <w:szCs w:val="20"/>
                <w:lang w:val="en-US"/>
              </w:rPr>
              <w:t>II</w:t>
            </w:r>
            <w:r w:rsidRPr="00116030">
              <w:rPr>
                <w:sz w:val="20"/>
                <w:szCs w:val="20"/>
              </w:rPr>
              <w:t xml:space="preserve">, степень защиты не ниже </w:t>
            </w:r>
            <w:r w:rsidRPr="00116030">
              <w:rPr>
                <w:sz w:val="20"/>
                <w:szCs w:val="20"/>
                <w:lang w:val="en-US"/>
              </w:rPr>
              <w:t>IP</w:t>
            </w:r>
            <w:r w:rsidRPr="00116030">
              <w:rPr>
                <w:sz w:val="20"/>
                <w:szCs w:val="20"/>
              </w:rPr>
              <w:t xml:space="preserve"> 23</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 xml:space="preserve">7.  Наличие комплекта крепежа, инструкция по эксплуатации, шнур с вилкой, упаковочная коробка.  </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8. Должен крепиться к стене с помощью болтов и других крепежных приспособлений (входят в комплект) и подключаться к сети электропитания 220В.</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8. Габариты не менее 200*200*15 не более 300*300*255 мм.</w:t>
            </w:r>
          </w:p>
          <w:p w:rsidR="00D7346D" w:rsidRPr="00116030" w:rsidRDefault="00D7346D" w:rsidP="00D7346D">
            <w:pPr>
              <w:overflowPunct w:val="0"/>
              <w:autoSpaceDE w:val="0"/>
              <w:autoSpaceDN w:val="0"/>
              <w:adjustRightInd w:val="0"/>
              <w:textAlignment w:val="baseline"/>
              <w:rPr>
                <w:sz w:val="20"/>
                <w:szCs w:val="20"/>
              </w:rPr>
            </w:pPr>
            <w:r w:rsidRPr="00116030">
              <w:rPr>
                <w:sz w:val="20"/>
                <w:szCs w:val="20"/>
              </w:rPr>
              <w:t>9. Наличие термоконтроля для предохранения от перегрева, автоматическое отключение при перегреве.</w:t>
            </w:r>
          </w:p>
          <w:p w:rsidR="009C7A39" w:rsidRPr="00116030" w:rsidRDefault="00D7346D" w:rsidP="00D7346D">
            <w:pPr>
              <w:rPr>
                <w:color w:val="000000"/>
                <w:sz w:val="20"/>
                <w:szCs w:val="20"/>
              </w:rPr>
            </w:pPr>
            <w:r w:rsidRPr="00116030">
              <w:rPr>
                <w:sz w:val="20"/>
                <w:szCs w:val="20"/>
              </w:rPr>
              <w:t>10. Цвет согласовывается с Заказчиком</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9C7A39" w:rsidRPr="00DA48CB" w:rsidRDefault="00D7346D" w:rsidP="00D7346D">
            <w:pPr>
              <w:jc w:val="center"/>
              <w:rPr>
                <w:color w:val="000000"/>
                <w:sz w:val="20"/>
                <w:szCs w:val="20"/>
              </w:rPr>
            </w:pPr>
            <w:r>
              <w:rPr>
                <w:color w:val="000000"/>
                <w:sz w:val="20"/>
                <w:szCs w:val="20"/>
              </w:rPr>
              <w:t>Шт.</w:t>
            </w:r>
          </w:p>
        </w:tc>
        <w:tc>
          <w:tcPr>
            <w:tcW w:w="308" w:type="pct"/>
            <w:tcBorders>
              <w:top w:val="single" w:sz="4" w:space="0" w:color="auto"/>
              <w:left w:val="nil"/>
              <w:bottom w:val="single" w:sz="4" w:space="0" w:color="auto"/>
              <w:right w:val="single" w:sz="4" w:space="0" w:color="auto"/>
            </w:tcBorders>
            <w:shd w:val="clear" w:color="auto" w:fill="auto"/>
          </w:tcPr>
          <w:p w:rsidR="009C7A39" w:rsidRPr="00DA48CB" w:rsidRDefault="00D7346D" w:rsidP="00D7346D">
            <w:pPr>
              <w:jc w:val="center"/>
              <w:rPr>
                <w:color w:val="000000"/>
                <w:sz w:val="20"/>
                <w:szCs w:val="20"/>
              </w:rPr>
            </w:pPr>
            <w:r>
              <w:rPr>
                <w:color w:val="000000"/>
                <w:sz w:val="20"/>
                <w:szCs w:val="20"/>
              </w:rPr>
              <w:t>24</w:t>
            </w:r>
          </w:p>
        </w:tc>
        <w:tc>
          <w:tcPr>
            <w:tcW w:w="536" w:type="pct"/>
            <w:tcBorders>
              <w:top w:val="single" w:sz="4" w:space="0" w:color="auto"/>
              <w:left w:val="nil"/>
              <w:bottom w:val="single" w:sz="4" w:space="0" w:color="auto"/>
              <w:right w:val="single" w:sz="4" w:space="0" w:color="auto"/>
            </w:tcBorders>
          </w:tcPr>
          <w:p w:rsidR="009C7A39" w:rsidRPr="00E44583" w:rsidRDefault="00116030" w:rsidP="00C3055A">
            <w:pPr>
              <w:widowControl w:val="0"/>
              <w:jc w:val="center"/>
              <w:rPr>
                <w:sz w:val="20"/>
                <w:szCs w:val="20"/>
              </w:rPr>
            </w:pPr>
            <w:r>
              <w:rPr>
                <w:sz w:val="20"/>
                <w:szCs w:val="20"/>
              </w:rPr>
              <w:t>3487,00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C3055A" w:rsidRDefault="00C3055A"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p w:rsidR="00116030" w:rsidRDefault="00116030" w:rsidP="00FD4CA1">
      <w:pPr>
        <w:pStyle w:val="ad"/>
        <w:numPr>
          <w:ilvl w:val="0"/>
          <w:numId w:val="8"/>
        </w:numPr>
        <w:tabs>
          <w:tab w:val="left" w:pos="284"/>
        </w:tabs>
        <w:suppressAutoHyphens w:val="0"/>
        <w:spacing w:line="240" w:lineRule="auto"/>
        <w:ind w:left="0" w:right="125" w:hanging="11"/>
        <w:jc w:val="both"/>
        <w:rPr>
          <w:rFonts w:ascii="Times New Roman" w:hAnsi="Times New Roman"/>
          <w:sz w:val="20"/>
          <w:szCs w:val="20"/>
        </w:rPr>
      </w:pPr>
      <w:r w:rsidRPr="00A2083D">
        <w:rPr>
          <w:rFonts w:ascii="Times New Roman" w:hAnsi="Times New Roman" w:cs="Times New Roman"/>
          <w:sz w:val="20"/>
          <w:szCs w:val="20"/>
        </w:rPr>
        <w:t>Гарантия на товар не менее 12 месяцев с момента поставки на склад Заказчика</w:t>
      </w:r>
      <w:r>
        <w:rPr>
          <w:rFonts w:ascii="Times New Roman" w:hAnsi="Times New Roman" w:cs="Times New Roman"/>
          <w:sz w:val="20"/>
          <w:szCs w:val="20"/>
        </w:rPr>
        <w:t>.</w:t>
      </w:r>
    </w:p>
    <w:p w:rsidR="00FD4CA1" w:rsidRPr="005A07FA" w:rsidRDefault="00FD4CA1" w:rsidP="00FD4CA1">
      <w:pPr>
        <w:pStyle w:val="ad"/>
        <w:numPr>
          <w:ilvl w:val="0"/>
          <w:numId w:val="8"/>
        </w:numPr>
        <w:tabs>
          <w:tab w:val="left" w:pos="284"/>
        </w:tabs>
        <w:suppressAutoHyphens w:val="0"/>
        <w:spacing w:line="240" w:lineRule="auto"/>
        <w:ind w:left="0" w:right="125" w:hanging="11"/>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D4CA1" w:rsidRPr="00FA163F"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FD4CA1" w:rsidRPr="00FA163F"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D4CA1" w:rsidRPr="000D3EBD" w:rsidRDefault="00FD4CA1" w:rsidP="00FD4CA1">
      <w:pPr>
        <w:pStyle w:val="ad"/>
        <w:numPr>
          <w:ilvl w:val="0"/>
          <w:numId w:val="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D4CA1" w:rsidRPr="005A07FA" w:rsidRDefault="00FD4CA1" w:rsidP="00FD4CA1">
      <w:pPr>
        <w:pStyle w:val="ad"/>
        <w:numPr>
          <w:ilvl w:val="0"/>
          <w:numId w:val="8"/>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D4CA1" w:rsidRPr="005A07FA" w:rsidRDefault="00FD4CA1" w:rsidP="00FD4CA1">
      <w:pPr>
        <w:pStyle w:val="ad"/>
        <w:numPr>
          <w:ilvl w:val="0"/>
          <w:numId w:val="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D7346D">
        <w:rPr>
          <w:b/>
          <w:sz w:val="20"/>
          <w:szCs w:val="20"/>
        </w:rPr>
        <w:t>изделий санитарно-гигиенического назначения (диспенсеры для бумаги и полотенец, дозаторы для мыла, сушилка для рук)</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7346D">
        <w:rPr>
          <w:b/>
          <w:kern w:val="32"/>
          <w:sz w:val="20"/>
          <w:szCs w:val="20"/>
        </w:rPr>
        <w:t>199-21н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7346D">
        <w:rPr>
          <w:sz w:val="19"/>
          <w:szCs w:val="19"/>
        </w:rPr>
        <w:t>199-21н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7346D">
        <w:rPr>
          <w:b/>
          <w:bCs/>
          <w:sz w:val="19"/>
          <w:szCs w:val="19"/>
        </w:rPr>
        <w:t>изделий санитарно-гигиенического назначения (диспенсеры для бумаги и полотенец, дозаторы для мыла, сушилка для рук)</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7346D">
        <w:rPr>
          <w:rFonts w:ascii="Times New Roman" w:hAnsi="Times New Roman" w:cs="Times New Roman"/>
          <w:bCs/>
          <w:sz w:val="19"/>
          <w:szCs w:val="19"/>
        </w:rPr>
        <w:t>изделий санитарно-гигиенического назначения (диспенсеры для бумаги и полотенец, дозаторы для мыла, сушилка для рук)</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FD4CA1" w:rsidRDefault="00D120C1" w:rsidP="00C3055A">
      <w:pPr>
        <w:autoSpaceDE w:val="0"/>
        <w:autoSpaceDN w:val="0"/>
        <w:adjustRightInd w:val="0"/>
        <w:spacing w:line="256" w:lineRule="auto"/>
        <w:ind w:firstLine="709"/>
        <w:jc w:val="both"/>
        <w:rPr>
          <w:sz w:val="19"/>
          <w:szCs w:val="19"/>
        </w:rPr>
      </w:pPr>
      <w:r w:rsidRPr="00FD4CA1">
        <w:rPr>
          <w:sz w:val="19"/>
          <w:szCs w:val="19"/>
        </w:rPr>
        <w:t xml:space="preserve">4.1. Поставка товара осуществляется силами Поставщика по адресу: </w:t>
      </w:r>
      <w:r w:rsidR="00FD4CA1" w:rsidRPr="00FD4CA1">
        <w:rPr>
          <w:sz w:val="19"/>
          <w:szCs w:val="19"/>
        </w:rPr>
        <w:t xml:space="preserve">г. Иркутск, ул. Ярославского, 300 (подвальное помещение, склад), ул. Баумана, 214А (подвальное помещение, склад), ул. Академика Образцова, 27Ш (цокольный этаж, склад), </w:t>
      </w:r>
      <w:r w:rsidR="00116030" w:rsidRPr="00FD4CA1">
        <w:rPr>
          <w:sz w:val="19"/>
          <w:szCs w:val="19"/>
        </w:rPr>
        <w:t>ул. Академика Образцова, 27Ш (</w:t>
      </w:r>
      <w:r w:rsidR="00116030">
        <w:rPr>
          <w:sz w:val="19"/>
          <w:szCs w:val="19"/>
        </w:rPr>
        <w:t>первый</w:t>
      </w:r>
      <w:r w:rsidR="00116030" w:rsidRPr="00FD4CA1">
        <w:rPr>
          <w:sz w:val="19"/>
          <w:szCs w:val="19"/>
        </w:rPr>
        <w:t xml:space="preserve"> этаж, склад)</w:t>
      </w:r>
      <w:r w:rsidR="00116030">
        <w:rPr>
          <w:sz w:val="19"/>
          <w:szCs w:val="19"/>
        </w:rPr>
        <w:t xml:space="preserve">, </w:t>
      </w:r>
      <w:r w:rsidR="00FD4CA1" w:rsidRPr="00FD4CA1">
        <w:rPr>
          <w:sz w:val="19"/>
          <w:szCs w:val="19"/>
        </w:rPr>
        <w:t>ул. Баумана, 206 (1 этаж, склад)</w:t>
      </w:r>
      <w:r w:rsidRPr="00FD4CA1">
        <w:rPr>
          <w:sz w:val="19"/>
          <w:szCs w:val="19"/>
        </w:rPr>
        <w:t>.</w:t>
      </w:r>
    </w:p>
    <w:p w:rsidR="00D120C1" w:rsidRPr="00FD4CA1" w:rsidRDefault="00D120C1" w:rsidP="00D120C1">
      <w:pPr>
        <w:ind w:firstLine="709"/>
        <w:jc w:val="both"/>
        <w:rPr>
          <w:sz w:val="19"/>
          <w:szCs w:val="19"/>
        </w:rPr>
      </w:pPr>
      <w:r w:rsidRPr="00FD4CA1">
        <w:rPr>
          <w:sz w:val="19"/>
          <w:szCs w:val="19"/>
        </w:rPr>
        <w:t>4.2. Тара и упаковка возврату не подлежат.</w:t>
      </w:r>
    </w:p>
    <w:p w:rsidR="00D120C1" w:rsidRPr="00FD4CA1" w:rsidRDefault="00D120C1" w:rsidP="00D120C1">
      <w:pPr>
        <w:ind w:firstLine="709"/>
        <w:jc w:val="both"/>
        <w:rPr>
          <w:sz w:val="19"/>
          <w:szCs w:val="19"/>
        </w:rPr>
      </w:pPr>
      <w:r w:rsidRPr="00FD4CA1">
        <w:rPr>
          <w:sz w:val="19"/>
          <w:szCs w:val="19"/>
        </w:rPr>
        <w:t xml:space="preserve">4.3. </w:t>
      </w:r>
      <w:r w:rsidR="00FD4CA1" w:rsidRPr="00FD4CA1">
        <w:rPr>
          <w:sz w:val="19"/>
          <w:szCs w:val="19"/>
        </w:rPr>
        <w:t xml:space="preserve">Поставка товара осуществляется силами Поставщика в течение </w:t>
      </w:r>
      <w:r w:rsidR="00116030">
        <w:rPr>
          <w:sz w:val="19"/>
          <w:szCs w:val="19"/>
        </w:rPr>
        <w:t>20</w:t>
      </w:r>
      <w:r w:rsidR="00FD4CA1" w:rsidRPr="00FD4CA1">
        <w:rPr>
          <w:sz w:val="19"/>
          <w:szCs w:val="19"/>
        </w:rPr>
        <w:t xml:space="preserve"> (</w:t>
      </w:r>
      <w:r w:rsidR="00116030">
        <w:rPr>
          <w:sz w:val="19"/>
          <w:szCs w:val="19"/>
        </w:rPr>
        <w:t>двадцати</w:t>
      </w:r>
      <w:r w:rsidR="00FD4CA1" w:rsidRPr="00FD4CA1">
        <w:rPr>
          <w:sz w:val="19"/>
          <w:szCs w:val="19"/>
        </w:rPr>
        <w:t xml:space="preserve">) рабочих дней с момента </w:t>
      </w:r>
      <w:r w:rsidR="000C344C">
        <w:rPr>
          <w:sz w:val="19"/>
          <w:szCs w:val="19"/>
        </w:rPr>
        <w:t>подписания договора</w:t>
      </w:r>
      <w:r w:rsidR="00CE583C">
        <w:rPr>
          <w:sz w:val="19"/>
          <w:szCs w:val="19"/>
        </w:rPr>
        <w:t xml:space="preserve"> в рабочие дни с 09.00ч до 15.00ч</w:t>
      </w:r>
      <w:r w:rsidR="00FD4CA1" w:rsidRPr="00FD4CA1">
        <w:rPr>
          <w:sz w:val="19"/>
          <w:szCs w:val="19"/>
        </w:rPr>
        <w:t>.</w:t>
      </w:r>
    </w:p>
    <w:p w:rsidR="00D120C1" w:rsidRPr="00FD4CA1" w:rsidRDefault="00D120C1" w:rsidP="00D120C1">
      <w:pPr>
        <w:pStyle w:val="ConsNonformat"/>
        <w:widowControl/>
        <w:tabs>
          <w:tab w:val="num" w:pos="0"/>
        </w:tabs>
        <w:ind w:right="-7" w:firstLine="709"/>
        <w:jc w:val="both"/>
        <w:rPr>
          <w:rFonts w:ascii="Times New Roman" w:hAnsi="Times New Roman"/>
          <w:sz w:val="19"/>
          <w:szCs w:val="19"/>
        </w:rPr>
      </w:pPr>
      <w:r w:rsidRPr="00FD4CA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lastRenderedPageBreak/>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lastRenderedPageBreak/>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7346D">
        <w:rPr>
          <w:sz w:val="20"/>
          <w:szCs w:val="20"/>
        </w:rPr>
        <w:t>199-21н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3A752B">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C3055A" w:rsidRPr="00566B57" w:rsidRDefault="00C3055A" w:rsidP="00C3055A">
      <w:pPr>
        <w:jc w:val="both"/>
        <w:rPr>
          <w:b/>
          <w:bCs/>
          <w:sz w:val="20"/>
          <w:szCs w:val="20"/>
        </w:rPr>
      </w:pPr>
      <w:r w:rsidRPr="00566B57">
        <w:rPr>
          <w:b/>
          <w:bCs/>
          <w:sz w:val="20"/>
          <w:szCs w:val="20"/>
        </w:rPr>
        <w:t>Прочие условия:</w:t>
      </w:r>
    </w:p>
    <w:p w:rsidR="000C344C" w:rsidRDefault="000C344C" w:rsidP="000C344C">
      <w:pPr>
        <w:pStyle w:val="ad"/>
        <w:numPr>
          <w:ilvl w:val="0"/>
          <w:numId w:val="11"/>
        </w:numPr>
        <w:tabs>
          <w:tab w:val="left" w:pos="284"/>
        </w:tabs>
        <w:suppressAutoHyphens w:val="0"/>
        <w:spacing w:line="240" w:lineRule="auto"/>
        <w:ind w:left="142" w:right="125" w:hanging="11"/>
        <w:jc w:val="both"/>
        <w:rPr>
          <w:rFonts w:ascii="Times New Roman" w:hAnsi="Times New Roman"/>
          <w:sz w:val="20"/>
          <w:szCs w:val="20"/>
        </w:rPr>
      </w:pPr>
      <w:r>
        <w:rPr>
          <w:rFonts w:ascii="Times New Roman" w:hAnsi="Times New Roman" w:cs="Times New Roman"/>
          <w:sz w:val="20"/>
          <w:szCs w:val="20"/>
        </w:rPr>
        <w:t xml:space="preserve"> </w:t>
      </w:r>
      <w:r w:rsidRPr="00A2083D">
        <w:rPr>
          <w:rFonts w:ascii="Times New Roman" w:hAnsi="Times New Roman" w:cs="Times New Roman"/>
          <w:sz w:val="20"/>
          <w:szCs w:val="20"/>
        </w:rPr>
        <w:t>Гарантия на товар не менее 12 месяцев с момента поставки на склад Заказчика</w:t>
      </w:r>
      <w:r>
        <w:rPr>
          <w:rFonts w:ascii="Times New Roman" w:hAnsi="Times New Roman" w:cs="Times New Roman"/>
          <w:sz w:val="20"/>
          <w:szCs w:val="20"/>
        </w:rPr>
        <w:t>.</w:t>
      </w:r>
    </w:p>
    <w:p w:rsidR="000C344C" w:rsidRPr="005A07FA" w:rsidRDefault="000C344C" w:rsidP="000C344C">
      <w:pPr>
        <w:pStyle w:val="ad"/>
        <w:numPr>
          <w:ilvl w:val="0"/>
          <w:numId w:val="11"/>
        </w:numPr>
        <w:tabs>
          <w:tab w:val="left" w:pos="284"/>
        </w:tabs>
        <w:suppressAutoHyphens w:val="0"/>
        <w:spacing w:line="240" w:lineRule="auto"/>
        <w:ind w:left="142" w:right="125" w:hanging="11"/>
        <w:jc w:val="both"/>
        <w:rPr>
          <w:rFonts w:ascii="Times New Roman" w:hAnsi="Times New Roman"/>
          <w:sz w:val="20"/>
          <w:szCs w:val="20"/>
        </w:rPr>
      </w:pPr>
      <w:r>
        <w:rPr>
          <w:rFonts w:ascii="Times New Roman" w:hAnsi="Times New Roman"/>
          <w:sz w:val="20"/>
          <w:szCs w:val="20"/>
        </w:rPr>
        <w:t xml:space="preserve"> </w:t>
      </w: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C344C" w:rsidRPr="00FA163F" w:rsidRDefault="000C344C" w:rsidP="000C344C">
      <w:pPr>
        <w:pStyle w:val="ad"/>
        <w:numPr>
          <w:ilvl w:val="0"/>
          <w:numId w:val="11"/>
        </w:numPr>
        <w:tabs>
          <w:tab w:val="left" w:pos="284"/>
        </w:tabs>
        <w:suppressAutoHyphens w:val="0"/>
        <w:spacing w:line="240" w:lineRule="auto"/>
        <w:ind w:left="142" w:right="125" w:hanging="11"/>
        <w:jc w:val="both"/>
        <w:outlineLvl w:val="2"/>
        <w:rPr>
          <w:rFonts w:ascii="Times New Roman" w:eastAsia="Times New Roman" w:hAnsi="Times New Roman"/>
          <w:bCs/>
          <w:sz w:val="20"/>
          <w:szCs w:val="20"/>
          <w:lang w:eastAsia="ru-RU"/>
        </w:rPr>
      </w:pPr>
      <w:r>
        <w:rPr>
          <w:rFonts w:ascii="Times New Roman" w:hAnsi="Times New Roman"/>
          <w:sz w:val="20"/>
          <w:szCs w:val="20"/>
        </w:rPr>
        <w:t xml:space="preserve"> </w:t>
      </w: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0C344C" w:rsidRPr="00FA163F" w:rsidRDefault="000C344C" w:rsidP="000C344C">
      <w:pPr>
        <w:pStyle w:val="ad"/>
        <w:numPr>
          <w:ilvl w:val="0"/>
          <w:numId w:val="11"/>
        </w:numPr>
        <w:tabs>
          <w:tab w:val="left" w:pos="284"/>
        </w:tabs>
        <w:suppressAutoHyphens w:val="0"/>
        <w:spacing w:line="240" w:lineRule="auto"/>
        <w:ind w:left="142" w:right="125" w:hanging="11"/>
        <w:jc w:val="both"/>
        <w:outlineLvl w:val="2"/>
        <w:rPr>
          <w:rFonts w:ascii="Times New Roman" w:eastAsia="Times New Roman" w:hAnsi="Times New Roman" w:cs="Times New Roman"/>
          <w:bCs/>
          <w:sz w:val="20"/>
          <w:szCs w:val="20"/>
          <w:lang w:eastAsia="ru-RU"/>
        </w:rPr>
      </w:pPr>
      <w:r>
        <w:rPr>
          <w:rFonts w:ascii="Times New Roman" w:hAnsi="Times New Roman" w:cs="Times New Roman"/>
          <w:sz w:val="20"/>
          <w:szCs w:val="20"/>
        </w:rPr>
        <w:t xml:space="preserve"> </w:t>
      </w: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0C344C" w:rsidRPr="000D3EBD" w:rsidRDefault="000C344C" w:rsidP="000C344C">
      <w:pPr>
        <w:pStyle w:val="ad"/>
        <w:numPr>
          <w:ilvl w:val="0"/>
          <w:numId w:val="11"/>
        </w:numPr>
        <w:tabs>
          <w:tab w:val="left" w:pos="284"/>
        </w:tabs>
        <w:suppressAutoHyphens w:val="0"/>
        <w:spacing w:line="240" w:lineRule="auto"/>
        <w:ind w:left="142" w:right="125" w:hanging="11"/>
        <w:jc w:val="both"/>
        <w:outlineLvl w:val="2"/>
        <w:rPr>
          <w:rFonts w:ascii="Times New Roman" w:eastAsia="Times New Roman" w:hAnsi="Times New Roman"/>
          <w:bCs/>
          <w:sz w:val="20"/>
          <w:szCs w:val="20"/>
          <w:lang w:eastAsia="ru-RU"/>
        </w:rPr>
      </w:pPr>
      <w:r>
        <w:rPr>
          <w:rFonts w:ascii="Times New Roman" w:hAnsi="Times New Roman"/>
          <w:sz w:val="20"/>
          <w:szCs w:val="20"/>
        </w:rPr>
        <w:t xml:space="preserve"> </w:t>
      </w:r>
      <w:r w:rsidRPr="000D3EBD">
        <w:rPr>
          <w:rFonts w:ascii="Times New Roman" w:hAnsi="Times New Roman"/>
          <w:sz w:val="20"/>
          <w:szCs w:val="20"/>
        </w:rPr>
        <w:t>Поставляемый товар должен быть новым.</w:t>
      </w:r>
    </w:p>
    <w:p w:rsidR="000C344C" w:rsidRPr="005A07FA" w:rsidRDefault="000C344C" w:rsidP="000C344C">
      <w:pPr>
        <w:pStyle w:val="ad"/>
        <w:numPr>
          <w:ilvl w:val="0"/>
          <w:numId w:val="11"/>
        </w:numPr>
        <w:tabs>
          <w:tab w:val="left" w:pos="284"/>
        </w:tabs>
        <w:suppressAutoHyphens w:val="0"/>
        <w:spacing w:after="120" w:line="240" w:lineRule="auto"/>
        <w:ind w:left="142" w:hanging="11"/>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 xml:space="preserve"> </w:t>
      </w: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C344C" w:rsidRPr="005A07FA" w:rsidRDefault="000C344C" w:rsidP="000C344C">
      <w:pPr>
        <w:pStyle w:val="ad"/>
        <w:numPr>
          <w:ilvl w:val="0"/>
          <w:numId w:val="11"/>
        </w:numPr>
        <w:tabs>
          <w:tab w:val="left" w:pos="284"/>
        </w:tabs>
        <w:suppressAutoHyphens w:val="0"/>
        <w:spacing w:after="0" w:line="240" w:lineRule="auto"/>
        <w:ind w:left="142" w:hanging="1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 </w:t>
      </w:r>
      <w:r w:rsidRPr="005A07FA">
        <w:rPr>
          <w:rFonts w:ascii="Times New Roman" w:hAnsi="Times New Roman"/>
          <w:bCs/>
          <w:sz w:val="20"/>
          <w:szCs w:val="20"/>
        </w:rPr>
        <w:t xml:space="preserve">Упаковка должна предохранять товар от порчи, утраты товарного вида. </w:t>
      </w:r>
    </w:p>
    <w:p w:rsidR="000C344C" w:rsidRPr="005A07FA" w:rsidRDefault="000C344C" w:rsidP="000C344C">
      <w:pPr>
        <w:pStyle w:val="ad"/>
        <w:numPr>
          <w:ilvl w:val="0"/>
          <w:numId w:val="11"/>
        </w:numPr>
        <w:tabs>
          <w:tab w:val="left" w:pos="284"/>
        </w:tabs>
        <w:suppressAutoHyphens w:val="0"/>
        <w:spacing w:after="0" w:line="240" w:lineRule="auto"/>
        <w:ind w:left="142" w:hanging="11"/>
        <w:jc w:val="both"/>
        <w:outlineLvl w:val="2"/>
        <w:rPr>
          <w:rFonts w:ascii="Times New Roman" w:hAnsi="Times New Roman"/>
          <w:bCs/>
          <w:sz w:val="20"/>
          <w:szCs w:val="20"/>
        </w:rPr>
      </w:pPr>
      <w:r>
        <w:rPr>
          <w:rFonts w:ascii="Times New Roman" w:hAnsi="Times New Roman"/>
          <w:bCs/>
          <w:sz w:val="20"/>
          <w:szCs w:val="20"/>
        </w:rPr>
        <w:t xml:space="preserve"> </w:t>
      </w:r>
      <w:r w:rsidRPr="005A07FA">
        <w:rPr>
          <w:rFonts w:ascii="Times New Roman" w:hAnsi="Times New Roman"/>
          <w:bCs/>
          <w:sz w:val="20"/>
          <w:szCs w:val="20"/>
        </w:rPr>
        <w:t xml:space="preserve">Тара и упаковка входят в стоимость поставляемого товара. </w:t>
      </w:r>
    </w:p>
    <w:p w:rsidR="000C344C" w:rsidRPr="005A07FA" w:rsidRDefault="000C344C" w:rsidP="000C344C">
      <w:pPr>
        <w:pStyle w:val="ad"/>
        <w:numPr>
          <w:ilvl w:val="0"/>
          <w:numId w:val="11"/>
        </w:numPr>
        <w:tabs>
          <w:tab w:val="left" w:pos="284"/>
        </w:tabs>
        <w:suppressAutoHyphens w:val="0"/>
        <w:spacing w:after="0" w:line="240" w:lineRule="auto"/>
        <w:ind w:left="142" w:hanging="11"/>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 </w:t>
      </w: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FD4CA1">
      <w:pPr>
        <w:tabs>
          <w:tab w:val="left" w:pos="284"/>
        </w:tabs>
        <w:ind w:hanging="11"/>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CE583C" w:rsidRDefault="00CE583C" w:rsidP="00B8322C">
      <w:pPr>
        <w:jc w:val="right"/>
        <w:rPr>
          <w:rFonts w:ascii="Cuprum" w:hAnsi="Cuprum" w:cs="Tahoma"/>
          <w:b/>
          <w:bCs/>
          <w:sz w:val="20"/>
          <w:szCs w:val="20"/>
        </w:rPr>
      </w:pPr>
    </w:p>
    <w:p w:rsidR="00FD4CA1" w:rsidRDefault="00FD4CA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D7346D">
        <w:rPr>
          <w:b/>
          <w:sz w:val="20"/>
          <w:szCs w:val="20"/>
        </w:rPr>
        <w:t>изделий санитарно-гигиенического назначения (диспенсеры для бумаги и полотенец, дозаторы для мыла, сушилка для рук)</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7346D">
        <w:rPr>
          <w:b/>
          <w:kern w:val="32"/>
          <w:sz w:val="20"/>
          <w:szCs w:val="20"/>
        </w:rPr>
        <w:t>199-21н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7346D">
        <w:rPr>
          <w:sz w:val="20"/>
          <w:szCs w:val="20"/>
        </w:rPr>
        <w:t>изделий санитарно-гигиенического назначения (диспенсеры для бумаги и полотенец, дозаторы для мыла, сушилка для рук)</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D7346D">
        <w:rPr>
          <w:sz w:val="20"/>
          <w:szCs w:val="20"/>
        </w:rPr>
        <w:t>изделий санитарно-гигиенического назначения (диспенсеры для бумаги и полотенец, дозаторы для мыла, сушилка для рук)</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FD4CA1" w:rsidRDefault="00FD4CA1" w:rsidP="00937DBB">
      <w:pPr>
        <w:ind w:left="2978"/>
        <w:rPr>
          <w:b/>
          <w:sz w:val="20"/>
          <w:szCs w:val="20"/>
        </w:rPr>
      </w:pPr>
    </w:p>
    <w:p w:rsidR="00FD4CA1" w:rsidRDefault="00FD4CA1"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FD4CA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D4CA1" w:rsidRPr="00F84809" w:rsidRDefault="00FD4CA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FD4CA1" w:rsidRPr="00DA1FB1" w:rsidRDefault="00FD4CA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FD4CA1" w:rsidRPr="00F84809" w:rsidRDefault="00FD4CA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FD4CA1" w:rsidRPr="00651D85" w:rsidRDefault="00FD4CA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FD4CA1" w:rsidRPr="00651D85" w:rsidRDefault="00FD4CA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FD4CA1" w:rsidRPr="00651D85" w:rsidRDefault="00FD4CA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FD4CA1" w:rsidRPr="00651D85" w:rsidRDefault="00FD4CA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FD4CA1" w:rsidRPr="00651D85" w:rsidRDefault="00FD4CA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FD4CA1" w:rsidRPr="00651D85" w:rsidRDefault="00FD4CA1"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081" w:rsidRDefault="000B1081" w:rsidP="00ED57EB">
      <w:r>
        <w:separator/>
      </w:r>
    </w:p>
  </w:endnote>
  <w:endnote w:type="continuationSeparator" w:id="1">
    <w:p w:rsidR="000B1081" w:rsidRDefault="000B108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7346D" w:rsidRDefault="00D7346D">
        <w:pPr>
          <w:pStyle w:val="af7"/>
          <w:jc w:val="right"/>
        </w:pPr>
        <w:fldSimple w:instr=" PAGE   \* MERGEFORMAT ">
          <w:r w:rsidR="000C344C">
            <w:rPr>
              <w:noProof/>
            </w:rPr>
            <w:t>26</w:t>
          </w:r>
        </w:fldSimple>
      </w:p>
    </w:sdtContent>
  </w:sdt>
  <w:p w:rsidR="00D7346D" w:rsidRDefault="00D7346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081" w:rsidRDefault="000B1081" w:rsidP="00ED57EB">
      <w:r>
        <w:separator/>
      </w:r>
    </w:p>
  </w:footnote>
  <w:footnote w:type="continuationSeparator" w:id="1">
    <w:p w:rsidR="000B1081" w:rsidRDefault="000B1081" w:rsidP="00ED57EB">
      <w:r>
        <w:continuationSeparator/>
      </w:r>
    </w:p>
  </w:footnote>
  <w:footnote w:id="2">
    <w:p w:rsidR="00D7346D" w:rsidRPr="000966CA" w:rsidRDefault="00D7346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8663EC3"/>
    <w:multiLevelType w:val="multilevel"/>
    <w:tmpl w:val="18DE4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3498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0D28D6"/>
    <w:multiLevelType w:val="hybridMultilevel"/>
    <w:tmpl w:val="BD16A54C"/>
    <w:lvl w:ilvl="0" w:tplc="499A2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7"/>
  </w:num>
  <w:num w:numId="8">
    <w:abstractNumId w:val="0"/>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1081"/>
    <w:rsid w:val="000B733A"/>
    <w:rsid w:val="000C0B67"/>
    <w:rsid w:val="000C0C7D"/>
    <w:rsid w:val="000C2915"/>
    <w:rsid w:val="000C3018"/>
    <w:rsid w:val="000C344C"/>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03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561"/>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C75"/>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752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4752"/>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03C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5B8A"/>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C7A39"/>
    <w:rsid w:val="009D2462"/>
    <w:rsid w:val="009D28E6"/>
    <w:rsid w:val="009D50B1"/>
    <w:rsid w:val="009D60A3"/>
    <w:rsid w:val="009D7181"/>
    <w:rsid w:val="009E3952"/>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389D"/>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83C"/>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46D"/>
    <w:rsid w:val="00D73725"/>
    <w:rsid w:val="00D73A60"/>
    <w:rsid w:val="00D7541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48CB"/>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262"/>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062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D4CA1"/>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6685-6683-46FF-84B1-36E4718E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14223</Words>
  <Characters>81075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2021-07-22T06:02:00Z</cp:lastPrinted>
  <dcterms:created xsi:type="dcterms:W3CDTF">2021-07-26T05:08:00Z</dcterms:created>
  <dcterms:modified xsi:type="dcterms:W3CDTF">2021-07-26T05:39:00Z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