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773046">
        <w:rPr>
          <w:b/>
        </w:rPr>
        <w:t xml:space="preserve"> манжет для регистраторов АД и механических тонометров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773046">
        <w:rPr>
          <w:b/>
          <w:kern w:val="32"/>
          <w:sz w:val="28"/>
          <w:szCs w:val="28"/>
        </w:rPr>
        <w:t>134-21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72B7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773046">
              <w:rPr>
                <w:bCs/>
                <w:sz w:val="20"/>
                <w:szCs w:val="20"/>
              </w:rPr>
              <w:t xml:space="preserve"> манжет для регистраторов АД и механических тонометров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773046" w:rsidP="00DC5959">
            <w:pPr>
              <w:autoSpaceDE w:val="0"/>
              <w:autoSpaceDN w:val="0"/>
              <w:adjustRightInd w:val="0"/>
              <w:rPr>
                <w:sz w:val="20"/>
                <w:szCs w:val="20"/>
                <w:highlight w:val="cyan"/>
              </w:rPr>
            </w:pPr>
            <w:r w:rsidRPr="00773046">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773046">
            <w:pPr>
              <w:autoSpaceDE w:val="0"/>
              <w:autoSpaceDN w:val="0"/>
              <w:adjustRightInd w:val="0"/>
              <w:rPr>
                <w:sz w:val="20"/>
                <w:szCs w:val="20"/>
              </w:rPr>
            </w:pPr>
            <w:r>
              <w:rPr>
                <w:sz w:val="20"/>
                <w:szCs w:val="20"/>
              </w:rPr>
              <w:t>3</w:t>
            </w:r>
            <w:r w:rsidR="00C577F0">
              <w:rPr>
                <w:sz w:val="20"/>
                <w:szCs w:val="20"/>
              </w:rPr>
              <w:t>8</w:t>
            </w:r>
            <w:r w:rsidR="00773046">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21" w:rsidRPr="002D48A2" w:rsidRDefault="002D48A2" w:rsidP="005B1521">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Яросл</w:t>
            </w:r>
            <w:r w:rsidR="00FD5984">
              <w:rPr>
                <w:sz w:val="20"/>
                <w:szCs w:val="20"/>
              </w:rPr>
              <w:t>авского, 300 (4 этаж</w:t>
            </w:r>
            <w:r w:rsidR="00773046">
              <w:rPr>
                <w:sz w:val="20"/>
                <w:szCs w:val="20"/>
              </w:rPr>
              <w:t>, каб. гл.м/с</w:t>
            </w:r>
            <w:r w:rsidR="00FD5984">
              <w:rPr>
                <w:sz w:val="20"/>
                <w:szCs w:val="20"/>
              </w:rPr>
              <w:t>)</w:t>
            </w:r>
            <w:r w:rsidR="00773046">
              <w:rPr>
                <w:sz w:val="20"/>
                <w:szCs w:val="20"/>
              </w:rPr>
              <w:t>, ул. Баумана, 206 (1 этаж, каб. 38)</w:t>
            </w:r>
            <w:r w:rsidRPr="00FE2446">
              <w:rPr>
                <w:sz w:val="20"/>
                <w:szCs w:val="20"/>
              </w:rPr>
              <w:t>.</w:t>
            </w:r>
          </w:p>
          <w:p w:rsidR="00FB7AF8" w:rsidRPr="00FE2446" w:rsidRDefault="00FB7AF8" w:rsidP="00773046">
            <w:pPr>
              <w:jc w:val="both"/>
              <w:rPr>
                <w:sz w:val="20"/>
                <w:szCs w:val="20"/>
              </w:rPr>
            </w:pPr>
            <w:r>
              <w:rPr>
                <w:sz w:val="20"/>
                <w:szCs w:val="20"/>
              </w:rPr>
              <w:t>П</w:t>
            </w:r>
            <w:r w:rsidRPr="00FE2446">
              <w:rPr>
                <w:sz w:val="20"/>
                <w:szCs w:val="20"/>
              </w:rPr>
              <w:t xml:space="preserve">оставка товара осуществляется в течение </w:t>
            </w:r>
            <w:r w:rsidR="00773046">
              <w:rPr>
                <w:sz w:val="20"/>
                <w:szCs w:val="20"/>
              </w:rPr>
              <w:t>60</w:t>
            </w:r>
            <w:r w:rsidRPr="00FE2446">
              <w:rPr>
                <w:sz w:val="20"/>
                <w:szCs w:val="20"/>
              </w:rPr>
              <w:t xml:space="preserve"> (</w:t>
            </w:r>
            <w:r w:rsidR="00773046">
              <w:rPr>
                <w:sz w:val="20"/>
                <w:szCs w:val="20"/>
              </w:rPr>
              <w:t>шестидесяти</w:t>
            </w:r>
            <w:r w:rsidRPr="00FE2446">
              <w:rPr>
                <w:sz w:val="20"/>
                <w:szCs w:val="20"/>
              </w:rPr>
              <w:t xml:space="preserve">) </w:t>
            </w:r>
            <w:r w:rsidR="00773046">
              <w:rPr>
                <w:sz w:val="20"/>
                <w:szCs w:val="20"/>
              </w:rPr>
              <w:t>календарных</w:t>
            </w:r>
            <w:r w:rsidRPr="00FE2446">
              <w:rPr>
                <w:sz w:val="20"/>
                <w:szCs w:val="20"/>
              </w:rPr>
              <w:t xml:space="preserve"> дней с момента </w:t>
            </w:r>
            <w:r w:rsidR="00773046">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73046" w:rsidP="00773046">
            <w:pPr>
              <w:tabs>
                <w:tab w:val="left" w:pos="6022"/>
              </w:tabs>
              <w:ind w:right="72"/>
              <w:rPr>
                <w:sz w:val="20"/>
                <w:szCs w:val="20"/>
              </w:rPr>
            </w:pPr>
            <w:r>
              <w:rPr>
                <w:sz w:val="20"/>
                <w:szCs w:val="20"/>
              </w:rPr>
              <w:t>209 810,00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FD5984">
              <w:rPr>
                <w:sz w:val="20"/>
                <w:szCs w:val="20"/>
              </w:rPr>
              <w:t xml:space="preserve">двести </w:t>
            </w:r>
            <w:r>
              <w:rPr>
                <w:sz w:val="20"/>
                <w:szCs w:val="20"/>
              </w:rPr>
              <w:t>девять тысяч восемьсот десять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7304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577F0">
              <w:rPr>
                <w:b/>
                <w:sz w:val="20"/>
                <w:szCs w:val="20"/>
              </w:rPr>
              <w:t>2</w:t>
            </w:r>
            <w:r w:rsidR="00773046">
              <w:rPr>
                <w:b/>
                <w:sz w:val="20"/>
                <w:szCs w:val="20"/>
              </w:rPr>
              <w:t>1</w:t>
            </w:r>
            <w:r w:rsidRPr="002D48A2">
              <w:rPr>
                <w:b/>
                <w:sz w:val="20"/>
                <w:szCs w:val="20"/>
              </w:rPr>
              <w:t>»</w:t>
            </w:r>
            <w:r w:rsidR="007C7A98" w:rsidRPr="002D48A2">
              <w:rPr>
                <w:b/>
                <w:sz w:val="20"/>
                <w:szCs w:val="20"/>
              </w:rPr>
              <w:t xml:space="preserve"> </w:t>
            </w:r>
            <w:r w:rsidR="00C577F0">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C577F0">
              <w:rPr>
                <w:b/>
                <w:sz w:val="20"/>
                <w:szCs w:val="20"/>
              </w:rPr>
              <w:t>2</w:t>
            </w:r>
            <w:r w:rsidR="00773046">
              <w:rPr>
                <w:b/>
                <w:sz w:val="20"/>
                <w:szCs w:val="20"/>
              </w:rPr>
              <w:t>9</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577F0">
              <w:rPr>
                <w:sz w:val="20"/>
                <w:szCs w:val="20"/>
              </w:rPr>
              <w:t>2</w:t>
            </w:r>
            <w:r w:rsidR="00773046">
              <w:rPr>
                <w:sz w:val="20"/>
                <w:szCs w:val="20"/>
              </w:rPr>
              <w:t>1</w:t>
            </w:r>
            <w:r w:rsidRPr="002D48A2">
              <w:rPr>
                <w:sz w:val="20"/>
                <w:szCs w:val="20"/>
              </w:rPr>
              <w:t xml:space="preserve">» </w:t>
            </w:r>
            <w:r w:rsidR="00C577F0">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73046">
            <w:pPr>
              <w:jc w:val="both"/>
              <w:rPr>
                <w:sz w:val="20"/>
                <w:szCs w:val="20"/>
              </w:rPr>
            </w:pPr>
            <w:r w:rsidRPr="002D48A2">
              <w:rPr>
                <w:bCs/>
                <w:sz w:val="20"/>
                <w:szCs w:val="20"/>
              </w:rPr>
              <w:t>«</w:t>
            </w:r>
            <w:r w:rsidR="00C577F0">
              <w:rPr>
                <w:bCs/>
                <w:sz w:val="20"/>
                <w:szCs w:val="20"/>
              </w:rPr>
              <w:t>2</w:t>
            </w:r>
            <w:r w:rsidR="00773046">
              <w:rPr>
                <w:bCs/>
                <w:sz w:val="20"/>
                <w:szCs w:val="20"/>
              </w:rPr>
              <w:t>9</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73046" w:rsidP="007C0DB3">
            <w:pPr>
              <w:autoSpaceDE w:val="0"/>
              <w:autoSpaceDN w:val="0"/>
              <w:adjustRightInd w:val="0"/>
              <w:jc w:val="both"/>
              <w:outlineLvl w:val="1"/>
              <w:rPr>
                <w:sz w:val="20"/>
                <w:szCs w:val="20"/>
              </w:rPr>
            </w:pPr>
            <w:r>
              <w:rPr>
                <w:sz w:val="20"/>
                <w:szCs w:val="20"/>
              </w:rPr>
              <w:t>6 294,30</w:t>
            </w:r>
            <w:r w:rsidR="007C7A98">
              <w:rPr>
                <w:sz w:val="20"/>
                <w:szCs w:val="20"/>
              </w:rPr>
              <w:t xml:space="preserve"> </w:t>
            </w:r>
            <w:r w:rsidR="00A84ECD" w:rsidRPr="00FE2446">
              <w:rPr>
                <w:sz w:val="20"/>
                <w:szCs w:val="20"/>
              </w:rPr>
              <w:t>руб. (</w:t>
            </w:r>
            <w:r w:rsidR="005B1521">
              <w:rPr>
                <w:sz w:val="20"/>
                <w:szCs w:val="20"/>
              </w:rPr>
              <w:t xml:space="preserve">шесть тысяч </w:t>
            </w:r>
            <w:r>
              <w:rPr>
                <w:sz w:val="20"/>
                <w:szCs w:val="20"/>
              </w:rPr>
              <w:t>двести девяносто четыре рубля тридцать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B315D8">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B315D8">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B315D8">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B315D8">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B315D8">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773046">
            <w:pPr>
              <w:jc w:val="both"/>
              <w:rPr>
                <w:sz w:val="20"/>
                <w:szCs w:val="20"/>
              </w:rPr>
            </w:pPr>
            <w:r w:rsidRPr="002D48A2">
              <w:rPr>
                <w:sz w:val="20"/>
                <w:szCs w:val="20"/>
              </w:rPr>
              <w:t>«</w:t>
            </w:r>
            <w:r w:rsidR="00C577F0">
              <w:rPr>
                <w:sz w:val="20"/>
                <w:szCs w:val="20"/>
              </w:rPr>
              <w:t>2</w:t>
            </w:r>
            <w:r w:rsidR="00773046">
              <w:rPr>
                <w:sz w:val="20"/>
                <w:szCs w:val="20"/>
              </w:rPr>
              <w:t>8</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C577F0">
              <w:rPr>
                <w:b/>
                <w:sz w:val="20"/>
                <w:szCs w:val="20"/>
              </w:rPr>
              <w:t>2</w:t>
            </w:r>
            <w:r w:rsidR="00773046">
              <w:rPr>
                <w:b/>
                <w:sz w:val="20"/>
                <w:szCs w:val="20"/>
              </w:rPr>
              <w:t>9</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73046">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C577F0">
              <w:rPr>
                <w:b/>
                <w:sz w:val="20"/>
                <w:szCs w:val="20"/>
              </w:rPr>
              <w:t>2</w:t>
            </w:r>
            <w:r w:rsidR="00773046">
              <w:rPr>
                <w:b/>
                <w:sz w:val="20"/>
                <w:szCs w:val="20"/>
              </w:rPr>
              <w:t>9</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B315D8">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B315D8">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B315D8">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773046" w:rsidRDefault="0077304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773046">
        <w:rPr>
          <w:b/>
          <w:sz w:val="20"/>
          <w:szCs w:val="20"/>
        </w:rPr>
        <w:t xml:space="preserve"> манжет для регистраторов АД и механических тонометров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773046">
        <w:rPr>
          <w:b/>
          <w:kern w:val="32"/>
          <w:sz w:val="20"/>
          <w:szCs w:val="20"/>
        </w:rPr>
        <w:t>134-21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773046">
        <w:rPr>
          <w:b/>
          <w:bCs/>
          <w:sz w:val="20"/>
        </w:rPr>
        <w:t xml:space="preserve"> манжет для регистраторов АД и механических тонометров</w:t>
      </w:r>
      <w:bookmarkEnd w:id="2"/>
      <w:r w:rsidR="00634522">
        <w:rPr>
          <w:b/>
          <w:bCs/>
          <w:sz w:val="20"/>
        </w:rPr>
        <w:t xml:space="preserve"> </w:t>
      </w:r>
    </w:p>
    <w:tbl>
      <w:tblPr>
        <w:tblW w:w="10206" w:type="dxa"/>
        <w:tblInd w:w="108" w:type="dxa"/>
        <w:tblLayout w:type="fixed"/>
        <w:tblLook w:val="04A0"/>
      </w:tblPr>
      <w:tblGrid>
        <w:gridCol w:w="534"/>
        <w:gridCol w:w="1734"/>
        <w:gridCol w:w="4962"/>
        <w:gridCol w:w="993"/>
        <w:gridCol w:w="850"/>
        <w:gridCol w:w="1133"/>
      </w:tblGrid>
      <w:tr w:rsidR="007021AA" w:rsidRPr="005A07FA" w:rsidTr="0077304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4962"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773046" w:rsidRPr="00542D05" w:rsidTr="00773046">
        <w:trPr>
          <w:trHeight w:val="132"/>
        </w:trPr>
        <w:tc>
          <w:tcPr>
            <w:tcW w:w="534" w:type="dxa"/>
            <w:vMerge w:val="restart"/>
            <w:tcBorders>
              <w:top w:val="single" w:sz="4" w:space="0" w:color="auto"/>
              <w:left w:val="single" w:sz="4" w:space="0" w:color="auto"/>
              <w:right w:val="nil"/>
            </w:tcBorders>
            <w:shd w:val="clear" w:color="auto" w:fill="auto"/>
          </w:tcPr>
          <w:p w:rsidR="00773046" w:rsidRPr="00773046" w:rsidRDefault="00773046" w:rsidP="00773046">
            <w:pPr>
              <w:rPr>
                <w:sz w:val="20"/>
                <w:szCs w:val="20"/>
                <w:lang w:eastAsia="en-US"/>
              </w:rPr>
            </w:pPr>
            <w:r w:rsidRPr="00773046">
              <w:rPr>
                <w:sz w:val="20"/>
                <w:szCs w:val="20"/>
                <w:lang w:eastAsia="en-US"/>
              </w:rPr>
              <w:t>1</w:t>
            </w:r>
          </w:p>
        </w:tc>
        <w:tc>
          <w:tcPr>
            <w:tcW w:w="1734" w:type="dxa"/>
            <w:vMerge w:val="restart"/>
            <w:tcBorders>
              <w:top w:val="single" w:sz="4" w:space="0" w:color="auto"/>
              <w:left w:val="single" w:sz="4" w:space="0" w:color="auto"/>
              <w:right w:val="single" w:sz="4" w:space="0" w:color="auto"/>
            </w:tcBorders>
            <w:shd w:val="clear" w:color="auto" w:fill="auto"/>
          </w:tcPr>
          <w:p w:rsidR="00773046" w:rsidRPr="00773046" w:rsidRDefault="00773046" w:rsidP="00773046">
            <w:pPr>
              <w:rPr>
                <w:bCs/>
                <w:sz w:val="20"/>
                <w:szCs w:val="20"/>
                <w:lang w:eastAsia="en-US"/>
              </w:rPr>
            </w:pPr>
            <w:r w:rsidRPr="00773046">
              <w:rPr>
                <w:bCs/>
                <w:sz w:val="20"/>
                <w:szCs w:val="20"/>
                <w:lang w:eastAsia="en-US"/>
              </w:rPr>
              <w:t>Манжета пневматическая плечевая для суточного мониторирования АД, с соеденительным разъемом   для аппарата «ИНКАРТ»</w:t>
            </w:r>
          </w:p>
          <w:p w:rsidR="00773046" w:rsidRPr="00773046" w:rsidRDefault="00773046" w:rsidP="00773046">
            <w:pPr>
              <w:rPr>
                <w:sz w:val="20"/>
                <w:szCs w:val="20"/>
                <w:lang w:eastAsia="en-US"/>
              </w:rPr>
            </w:pPr>
          </w:p>
        </w:tc>
        <w:tc>
          <w:tcPr>
            <w:tcW w:w="4962" w:type="dxa"/>
            <w:tcBorders>
              <w:top w:val="single" w:sz="4" w:space="0" w:color="auto"/>
              <w:left w:val="nil"/>
              <w:bottom w:val="single" w:sz="4" w:space="0" w:color="auto"/>
              <w:right w:val="single" w:sz="4" w:space="0" w:color="auto"/>
            </w:tcBorders>
          </w:tcPr>
          <w:p w:rsidR="00773046" w:rsidRDefault="00773046" w:rsidP="00773046">
            <w:pPr>
              <w:rPr>
                <w:bCs/>
                <w:sz w:val="20"/>
                <w:szCs w:val="20"/>
                <w:lang w:eastAsia="en-US"/>
              </w:rPr>
            </w:pPr>
            <w:r w:rsidRPr="00773046">
              <w:rPr>
                <w:bCs/>
                <w:sz w:val="20"/>
                <w:szCs w:val="20"/>
                <w:lang w:eastAsia="en-US"/>
              </w:rPr>
              <w:t>Манжета пневматическая плечевая для суточного мониторирования АД</w:t>
            </w:r>
            <w:r>
              <w:rPr>
                <w:bCs/>
                <w:sz w:val="20"/>
                <w:szCs w:val="20"/>
                <w:lang w:eastAsia="en-US"/>
              </w:rPr>
              <w:t>.</w:t>
            </w:r>
          </w:p>
          <w:p w:rsidR="00773046" w:rsidRDefault="00773046" w:rsidP="00773046">
            <w:pPr>
              <w:rPr>
                <w:bCs/>
                <w:sz w:val="20"/>
                <w:szCs w:val="20"/>
              </w:rPr>
            </w:pPr>
            <w:r>
              <w:rPr>
                <w:bCs/>
                <w:sz w:val="20"/>
                <w:szCs w:val="20"/>
              </w:rPr>
              <w:t>К</w:t>
            </w:r>
            <w:r w:rsidRPr="00773046">
              <w:rPr>
                <w:bCs/>
                <w:sz w:val="20"/>
                <w:szCs w:val="20"/>
              </w:rPr>
              <w:t>онусообразн</w:t>
            </w:r>
            <w:r>
              <w:rPr>
                <w:bCs/>
                <w:sz w:val="20"/>
                <w:szCs w:val="20"/>
              </w:rPr>
              <w:t>ая</w:t>
            </w:r>
            <w:r w:rsidRPr="00773046">
              <w:rPr>
                <w:bCs/>
                <w:sz w:val="20"/>
                <w:szCs w:val="20"/>
              </w:rPr>
              <w:t xml:space="preserve"> форм</w:t>
            </w:r>
            <w:r>
              <w:rPr>
                <w:bCs/>
                <w:sz w:val="20"/>
                <w:szCs w:val="20"/>
              </w:rPr>
              <w:t>а</w:t>
            </w:r>
            <w:r w:rsidRPr="00773046">
              <w:rPr>
                <w:bCs/>
                <w:sz w:val="20"/>
                <w:szCs w:val="20"/>
              </w:rPr>
              <w:t>, при наложении повторяет форму плеча руки.</w:t>
            </w:r>
          </w:p>
          <w:p w:rsidR="00773046" w:rsidRDefault="00773046" w:rsidP="00773046">
            <w:pPr>
              <w:rPr>
                <w:bCs/>
                <w:sz w:val="20"/>
                <w:szCs w:val="20"/>
              </w:rPr>
            </w:pPr>
            <w:r w:rsidRPr="00773046">
              <w:rPr>
                <w:bCs/>
                <w:sz w:val="20"/>
                <w:szCs w:val="20"/>
              </w:rPr>
              <w:t>Чехол манжеты изготовлен из материала на хлопковой основе с доба</w:t>
            </w:r>
            <w:r>
              <w:rPr>
                <w:bCs/>
                <w:sz w:val="20"/>
                <w:szCs w:val="20"/>
              </w:rPr>
              <w:t>влением полиуретана и полиэфира</w:t>
            </w:r>
            <w:r w:rsidRPr="00773046">
              <w:rPr>
                <w:bCs/>
                <w:sz w:val="20"/>
                <w:szCs w:val="20"/>
              </w:rPr>
              <w:t>.</w:t>
            </w:r>
          </w:p>
          <w:p w:rsidR="00773046" w:rsidRDefault="00773046" w:rsidP="00773046">
            <w:pPr>
              <w:rPr>
                <w:bCs/>
                <w:sz w:val="20"/>
                <w:szCs w:val="20"/>
              </w:rPr>
            </w:pPr>
            <w:r w:rsidRPr="00773046">
              <w:rPr>
                <w:bCs/>
                <w:sz w:val="20"/>
                <w:szCs w:val="20"/>
              </w:rPr>
              <w:t>Камера представляет собой единое изделие вместе с соединительной трубкой , не имеет составных частей, что позволяет исключить утечки воздуха.</w:t>
            </w:r>
          </w:p>
          <w:p w:rsidR="00773046" w:rsidRDefault="00773046" w:rsidP="00773046">
            <w:pPr>
              <w:rPr>
                <w:bCs/>
                <w:sz w:val="20"/>
                <w:szCs w:val="20"/>
              </w:rPr>
            </w:pPr>
            <w:r>
              <w:rPr>
                <w:bCs/>
                <w:sz w:val="20"/>
                <w:szCs w:val="20"/>
              </w:rPr>
              <w:t>К</w:t>
            </w:r>
            <w:r w:rsidRPr="00773046">
              <w:rPr>
                <w:bCs/>
                <w:sz w:val="20"/>
                <w:szCs w:val="20"/>
              </w:rPr>
              <w:t>амер</w:t>
            </w:r>
            <w:r>
              <w:rPr>
                <w:bCs/>
                <w:sz w:val="20"/>
                <w:szCs w:val="20"/>
              </w:rPr>
              <w:t>а</w:t>
            </w:r>
            <w:r w:rsidRPr="00773046">
              <w:rPr>
                <w:bCs/>
                <w:sz w:val="20"/>
                <w:szCs w:val="20"/>
              </w:rPr>
              <w:t xml:space="preserve"> из высококачественной резины, которая при длительном использовании не теряет своих свойств, не разбухает, не дубеет и не выделяет маслянистую жидкость, нарушающую работу пневмосистемы аппарата.</w:t>
            </w:r>
          </w:p>
          <w:p w:rsidR="00773046" w:rsidRDefault="00773046" w:rsidP="00773046">
            <w:pPr>
              <w:rPr>
                <w:bCs/>
                <w:sz w:val="20"/>
                <w:szCs w:val="20"/>
              </w:rPr>
            </w:pPr>
            <w:r w:rsidRPr="00773046">
              <w:rPr>
                <w:bCs/>
                <w:sz w:val="20"/>
                <w:szCs w:val="20"/>
              </w:rPr>
              <w:t>Может быть установлена как на левую, так и на правую руку, индикация правильного наложения манжеты на руку и индикация диапазона охвата руки.</w:t>
            </w:r>
          </w:p>
          <w:p w:rsidR="00773046" w:rsidRDefault="00773046" w:rsidP="00773046">
            <w:pPr>
              <w:rPr>
                <w:bCs/>
                <w:sz w:val="20"/>
                <w:szCs w:val="20"/>
              </w:rPr>
            </w:pPr>
            <w:r w:rsidRPr="00773046">
              <w:rPr>
                <w:bCs/>
                <w:sz w:val="20"/>
                <w:szCs w:val="20"/>
              </w:rPr>
              <w:t>Легко дезинфицируется и может быть подвергнута стирке, после стирки сохраняет форму изделия.</w:t>
            </w:r>
          </w:p>
          <w:p w:rsidR="00773046" w:rsidRDefault="00773046" w:rsidP="00773046">
            <w:pPr>
              <w:rPr>
                <w:bCs/>
                <w:sz w:val="20"/>
                <w:szCs w:val="20"/>
              </w:rPr>
            </w:pPr>
            <w:r w:rsidRPr="00773046">
              <w:rPr>
                <w:bCs/>
                <w:sz w:val="20"/>
                <w:szCs w:val="20"/>
              </w:rPr>
              <w:t>Манжета может комплектоваться штуцером для соединения с регистратором, фиксатором, позволяющим надежно закрепить манжету и исключить перемещение манжеты относительно руки, и одноразовыми салфетками для более комфортного проведения исследования и увеличения срока службы манжеты.</w:t>
            </w:r>
          </w:p>
          <w:p w:rsidR="00773046" w:rsidRDefault="00773046" w:rsidP="00773046">
            <w:pPr>
              <w:rPr>
                <w:bCs/>
                <w:sz w:val="20"/>
                <w:szCs w:val="20"/>
                <w:lang w:eastAsia="en-US"/>
              </w:rPr>
            </w:pPr>
            <w:r w:rsidRPr="00773046">
              <w:rPr>
                <w:bCs/>
                <w:sz w:val="20"/>
                <w:szCs w:val="20"/>
                <w:lang w:eastAsia="en-US"/>
              </w:rPr>
              <w:t xml:space="preserve">Рабочий диапазон давления в манжете 0-300мм рт.ст. </w:t>
            </w:r>
          </w:p>
          <w:p w:rsidR="00773046" w:rsidRDefault="00773046" w:rsidP="00773046">
            <w:pPr>
              <w:rPr>
                <w:bCs/>
                <w:sz w:val="20"/>
                <w:szCs w:val="20"/>
                <w:lang w:eastAsia="en-US"/>
              </w:rPr>
            </w:pPr>
            <w:r w:rsidRPr="00773046">
              <w:rPr>
                <w:bCs/>
                <w:sz w:val="20"/>
                <w:szCs w:val="20"/>
                <w:lang w:eastAsia="en-US"/>
              </w:rPr>
              <w:t>Условия эксплуатации: температура от +10 до 40</w:t>
            </w:r>
            <w:r w:rsidRPr="00773046">
              <w:rPr>
                <w:bCs/>
                <w:sz w:val="20"/>
                <w:szCs w:val="20"/>
                <w:vertAlign w:val="superscript"/>
                <w:lang w:eastAsia="en-US"/>
              </w:rPr>
              <w:t>0</w:t>
            </w:r>
            <w:r w:rsidRPr="00773046">
              <w:rPr>
                <w:bCs/>
                <w:sz w:val="20"/>
                <w:szCs w:val="20"/>
                <w:lang w:eastAsia="en-US"/>
              </w:rPr>
              <w:t>С; относительная влажность:</w:t>
            </w:r>
            <w:r>
              <w:rPr>
                <w:bCs/>
                <w:sz w:val="20"/>
                <w:szCs w:val="20"/>
                <w:lang w:eastAsia="en-US"/>
              </w:rPr>
              <w:t xml:space="preserve"> </w:t>
            </w:r>
            <w:r w:rsidRPr="00773046">
              <w:rPr>
                <w:bCs/>
                <w:sz w:val="20"/>
                <w:szCs w:val="20"/>
                <w:lang w:eastAsia="en-US"/>
              </w:rPr>
              <w:t xml:space="preserve">85% или ниже. </w:t>
            </w:r>
          </w:p>
          <w:p w:rsidR="00773046" w:rsidRPr="00773046" w:rsidRDefault="00773046" w:rsidP="00773046">
            <w:pPr>
              <w:rPr>
                <w:color w:val="000000"/>
                <w:sz w:val="20"/>
                <w:szCs w:val="20"/>
                <w:lang w:eastAsia="en-US"/>
              </w:rPr>
            </w:pPr>
            <w:r w:rsidRPr="00773046">
              <w:rPr>
                <w:bCs/>
                <w:sz w:val="20"/>
                <w:szCs w:val="20"/>
                <w:lang w:eastAsia="en-US"/>
              </w:rPr>
              <w:t>Условия хранения и транспортировки: температура от -5 до+50</w:t>
            </w:r>
            <w:r w:rsidRPr="00773046">
              <w:rPr>
                <w:bCs/>
                <w:sz w:val="20"/>
                <w:szCs w:val="20"/>
                <w:vertAlign w:val="superscript"/>
                <w:lang w:eastAsia="en-US"/>
              </w:rPr>
              <w:t>0</w:t>
            </w:r>
            <w:r w:rsidRPr="00773046">
              <w:rPr>
                <w:bCs/>
                <w:sz w:val="20"/>
                <w:szCs w:val="20"/>
                <w:lang w:eastAsia="en-US"/>
              </w:rPr>
              <w:t>С, относительная влажность 85% или ниже</w:t>
            </w:r>
            <w:r>
              <w:rPr>
                <w:bCs/>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046" w:rsidRPr="00773046" w:rsidRDefault="00773046" w:rsidP="00773046">
            <w:pPr>
              <w:ind w:hanging="248"/>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773046" w:rsidRPr="00773046" w:rsidRDefault="00773046" w:rsidP="00773046">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773046" w:rsidRPr="00542D05" w:rsidRDefault="00773046" w:rsidP="00542D05">
            <w:pPr>
              <w:jc w:val="center"/>
              <w:rPr>
                <w:sz w:val="20"/>
                <w:szCs w:val="20"/>
              </w:rPr>
            </w:pPr>
          </w:p>
        </w:tc>
      </w:tr>
      <w:tr w:rsidR="00773046" w:rsidRPr="00542D05" w:rsidTr="00773046">
        <w:trPr>
          <w:trHeight w:val="132"/>
        </w:trPr>
        <w:tc>
          <w:tcPr>
            <w:tcW w:w="534" w:type="dxa"/>
            <w:vMerge/>
            <w:tcBorders>
              <w:left w:val="single" w:sz="4" w:space="0" w:color="auto"/>
              <w:right w:val="nil"/>
            </w:tcBorders>
            <w:shd w:val="clear" w:color="auto" w:fill="auto"/>
          </w:tcPr>
          <w:p w:rsidR="00773046" w:rsidRPr="00773046" w:rsidRDefault="00773046" w:rsidP="00773046">
            <w:pPr>
              <w:rPr>
                <w:sz w:val="20"/>
                <w:szCs w:val="20"/>
                <w:lang w:eastAsia="en-US"/>
              </w:rPr>
            </w:pPr>
          </w:p>
        </w:tc>
        <w:tc>
          <w:tcPr>
            <w:tcW w:w="1734" w:type="dxa"/>
            <w:vMerge/>
            <w:tcBorders>
              <w:left w:val="single" w:sz="4" w:space="0" w:color="auto"/>
              <w:right w:val="single" w:sz="4" w:space="0" w:color="auto"/>
            </w:tcBorders>
            <w:shd w:val="clear" w:color="auto" w:fill="auto"/>
          </w:tcPr>
          <w:p w:rsidR="00773046" w:rsidRPr="00773046" w:rsidRDefault="00773046" w:rsidP="00773046">
            <w:pPr>
              <w:rPr>
                <w:bCs/>
                <w:sz w:val="20"/>
                <w:szCs w:val="20"/>
                <w:lang w:eastAsia="en-US"/>
              </w:rPr>
            </w:pPr>
          </w:p>
        </w:tc>
        <w:tc>
          <w:tcPr>
            <w:tcW w:w="4962" w:type="dxa"/>
            <w:tcBorders>
              <w:top w:val="single" w:sz="4" w:space="0" w:color="auto"/>
              <w:left w:val="nil"/>
              <w:bottom w:val="single" w:sz="4" w:space="0" w:color="auto"/>
              <w:right w:val="single" w:sz="4" w:space="0" w:color="auto"/>
            </w:tcBorders>
          </w:tcPr>
          <w:p w:rsidR="00773046" w:rsidRPr="00773046" w:rsidRDefault="00773046" w:rsidP="00773046">
            <w:pPr>
              <w:rPr>
                <w:bCs/>
                <w:sz w:val="20"/>
                <w:szCs w:val="20"/>
                <w:lang w:eastAsia="en-US"/>
              </w:rPr>
            </w:pPr>
            <w:r w:rsidRPr="00773046">
              <w:rPr>
                <w:bCs/>
                <w:sz w:val="20"/>
                <w:szCs w:val="20"/>
                <w:lang w:eastAsia="en-US"/>
              </w:rPr>
              <w:t>Средняя (взрослая)  р.25*40см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046" w:rsidRPr="00773046" w:rsidRDefault="00773046" w:rsidP="0077304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73046" w:rsidRPr="00773046" w:rsidRDefault="00773046" w:rsidP="00773046">
            <w:pPr>
              <w:jc w:val="center"/>
              <w:rPr>
                <w:sz w:val="20"/>
                <w:szCs w:val="20"/>
                <w:lang w:eastAsia="en-US"/>
              </w:rPr>
            </w:pPr>
            <w:r>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773046" w:rsidRPr="00542D05" w:rsidRDefault="000F5A44" w:rsidP="00542D05">
            <w:pPr>
              <w:jc w:val="center"/>
              <w:rPr>
                <w:sz w:val="20"/>
                <w:szCs w:val="20"/>
              </w:rPr>
            </w:pPr>
            <w:r>
              <w:rPr>
                <w:sz w:val="20"/>
                <w:szCs w:val="20"/>
              </w:rPr>
              <w:t>3120,00</w:t>
            </w:r>
          </w:p>
        </w:tc>
      </w:tr>
      <w:tr w:rsidR="00773046" w:rsidRPr="00542D05" w:rsidTr="00773046">
        <w:trPr>
          <w:trHeight w:val="132"/>
        </w:trPr>
        <w:tc>
          <w:tcPr>
            <w:tcW w:w="534" w:type="dxa"/>
            <w:vMerge/>
            <w:tcBorders>
              <w:left w:val="single" w:sz="4" w:space="0" w:color="auto"/>
              <w:bottom w:val="single" w:sz="4" w:space="0" w:color="auto"/>
              <w:right w:val="nil"/>
            </w:tcBorders>
            <w:shd w:val="clear" w:color="auto" w:fill="auto"/>
          </w:tcPr>
          <w:p w:rsidR="00773046" w:rsidRPr="00773046" w:rsidRDefault="00773046" w:rsidP="00773046">
            <w:pPr>
              <w:rPr>
                <w:sz w:val="20"/>
                <w:szCs w:val="20"/>
                <w:lang w:eastAsia="en-US"/>
              </w:rPr>
            </w:pPr>
          </w:p>
        </w:tc>
        <w:tc>
          <w:tcPr>
            <w:tcW w:w="1734" w:type="dxa"/>
            <w:vMerge/>
            <w:tcBorders>
              <w:left w:val="single" w:sz="4" w:space="0" w:color="auto"/>
              <w:bottom w:val="single" w:sz="4" w:space="0" w:color="auto"/>
              <w:right w:val="single" w:sz="4" w:space="0" w:color="auto"/>
            </w:tcBorders>
            <w:shd w:val="clear" w:color="auto" w:fill="auto"/>
          </w:tcPr>
          <w:p w:rsidR="00773046" w:rsidRPr="00773046" w:rsidRDefault="00773046" w:rsidP="00773046">
            <w:pPr>
              <w:rPr>
                <w:bCs/>
                <w:sz w:val="20"/>
                <w:szCs w:val="20"/>
                <w:lang w:eastAsia="en-US"/>
              </w:rPr>
            </w:pPr>
          </w:p>
        </w:tc>
        <w:tc>
          <w:tcPr>
            <w:tcW w:w="4962" w:type="dxa"/>
            <w:tcBorders>
              <w:top w:val="single" w:sz="4" w:space="0" w:color="auto"/>
              <w:left w:val="nil"/>
              <w:bottom w:val="single" w:sz="4" w:space="0" w:color="auto"/>
              <w:right w:val="single" w:sz="4" w:space="0" w:color="auto"/>
            </w:tcBorders>
          </w:tcPr>
          <w:p w:rsidR="00773046" w:rsidRPr="00773046" w:rsidRDefault="00773046" w:rsidP="00773046">
            <w:pPr>
              <w:rPr>
                <w:bCs/>
                <w:sz w:val="20"/>
                <w:szCs w:val="20"/>
                <w:lang w:eastAsia="en-US"/>
              </w:rPr>
            </w:pPr>
            <w:r w:rsidRPr="00773046">
              <w:rPr>
                <w:bCs/>
                <w:sz w:val="20"/>
                <w:szCs w:val="20"/>
                <w:lang w:eastAsia="en-US"/>
              </w:rPr>
              <w:t>Большая (взрослая) р.34*51 см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046" w:rsidRPr="00773046" w:rsidRDefault="00773046" w:rsidP="0077304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73046" w:rsidRPr="00773046" w:rsidRDefault="00773046" w:rsidP="00773046">
            <w:pPr>
              <w:jc w:val="center"/>
              <w:rPr>
                <w:sz w:val="20"/>
                <w:szCs w:val="20"/>
                <w:lang w:eastAsia="en-US"/>
              </w:rPr>
            </w:pPr>
            <w:r>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773046" w:rsidRPr="00542D05" w:rsidRDefault="000F5A44" w:rsidP="00542D05">
            <w:pPr>
              <w:jc w:val="center"/>
              <w:rPr>
                <w:sz w:val="20"/>
                <w:szCs w:val="20"/>
              </w:rPr>
            </w:pPr>
            <w:r>
              <w:rPr>
                <w:sz w:val="20"/>
                <w:szCs w:val="20"/>
              </w:rPr>
              <w:t>4140,00</w:t>
            </w:r>
          </w:p>
        </w:tc>
      </w:tr>
      <w:tr w:rsidR="000F5A44" w:rsidRPr="00542D05" w:rsidTr="000E2959">
        <w:trPr>
          <w:trHeight w:val="132"/>
        </w:trPr>
        <w:tc>
          <w:tcPr>
            <w:tcW w:w="534" w:type="dxa"/>
            <w:vMerge w:val="restart"/>
            <w:tcBorders>
              <w:top w:val="single" w:sz="4" w:space="0" w:color="auto"/>
              <w:left w:val="single" w:sz="4" w:space="0" w:color="auto"/>
              <w:right w:val="nil"/>
            </w:tcBorders>
            <w:shd w:val="clear" w:color="auto" w:fill="auto"/>
          </w:tcPr>
          <w:p w:rsidR="000F5A44" w:rsidRPr="00773046" w:rsidRDefault="000F5A44" w:rsidP="00773046">
            <w:pPr>
              <w:rPr>
                <w:sz w:val="20"/>
                <w:szCs w:val="20"/>
                <w:lang w:eastAsia="en-US"/>
              </w:rPr>
            </w:pPr>
            <w:r w:rsidRPr="00773046">
              <w:rPr>
                <w:sz w:val="20"/>
                <w:szCs w:val="20"/>
                <w:lang w:eastAsia="en-US"/>
              </w:rPr>
              <w:t>2</w:t>
            </w:r>
          </w:p>
        </w:tc>
        <w:tc>
          <w:tcPr>
            <w:tcW w:w="1734" w:type="dxa"/>
            <w:vMerge w:val="restart"/>
            <w:tcBorders>
              <w:top w:val="single" w:sz="4" w:space="0" w:color="auto"/>
              <w:left w:val="single" w:sz="4" w:space="0" w:color="auto"/>
              <w:right w:val="single" w:sz="4" w:space="0" w:color="auto"/>
            </w:tcBorders>
            <w:shd w:val="clear" w:color="auto" w:fill="auto"/>
          </w:tcPr>
          <w:p w:rsidR="000F5A44" w:rsidRPr="00773046" w:rsidRDefault="000F5A44" w:rsidP="00773046">
            <w:pPr>
              <w:rPr>
                <w:sz w:val="20"/>
                <w:szCs w:val="20"/>
                <w:lang w:eastAsia="en-US"/>
              </w:rPr>
            </w:pPr>
            <w:r w:rsidRPr="00773046">
              <w:rPr>
                <w:sz w:val="20"/>
                <w:szCs w:val="20"/>
                <w:lang w:eastAsia="en-US"/>
              </w:rPr>
              <w:t>Компрессионная манжета с латексной камерой для механического тонометра (MediTech)</w:t>
            </w:r>
          </w:p>
        </w:tc>
        <w:tc>
          <w:tcPr>
            <w:tcW w:w="4962" w:type="dxa"/>
            <w:tcBorders>
              <w:top w:val="single" w:sz="4" w:space="0" w:color="auto"/>
              <w:left w:val="nil"/>
              <w:bottom w:val="single" w:sz="4" w:space="0" w:color="auto"/>
              <w:right w:val="single" w:sz="4" w:space="0" w:color="auto"/>
            </w:tcBorders>
          </w:tcPr>
          <w:p w:rsidR="000F5A44" w:rsidRDefault="000F5A44" w:rsidP="00773046">
            <w:pPr>
              <w:ind w:left="57"/>
              <w:rPr>
                <w:sz w:val="20"/>
                <w:szCs w:val="20"/>
                <w:lang w:eastAsia="en-US"/>
              </w:rPr>
            </w:pPr>
            <w:r w:rsidRPr="00773046">
              <w:rPr>
                <w:sz w:val="20"/>
                <w:szCs w:val="20"/>
                <w:lang w:eastAsia="en-US"/>
              </w:rPr>
              <w:t>Функциональное назначение манжеты для тонометра — это создание и передача компрессионного давления на участок проекции артерии при измерении артериального давления косвенным методом.</w:t>
            </w:r>
          </w:p>
          <w:p w:rsidR="000F5A44" w:rsidRDefault="000F5A44" w:rsidP="00773046">
            <w:pPr>
              <w:ind w:left="57"/>
              <w:rPr>
                <w:sz w:val="20"/>
                <w:szCs w:val="20"/>
                <w:lang w:eastAsia="en-US"/>
              </w:rPr>
            </w:pPr>
            <w:r w:rsidRPr="00773046">
              <w:rPr>
                <w:sz w:val="20"/>
                <w:szCs w:val="20"/>
                <w:lang w:eastAsia="en-US"/>
              </w:rPr>
              <w:t xml:space="preserve">Манжета фиксируется на плече застежкой-липучкой «Велкро». </w:t>
            </w:r>
          </w:p>
          <w:p w:rsidR="000F5A44" w:rsidRDefault="000F5A44" w:rsidP="00773046">
            <w:pPr>
              <w:ind w:left="57"/>
              <w:rPr>
                <w:sz w:val="20"/>
                <w:szCs w:val="20"/>
                <w:lang w:eastAsia="en-US"/>
              </w:rPr>
            </w:pPr>
            <w:r w:rsidRPr="00773046">
              <w:rPr>
                <w:sz w:val="20"/>
                <w:szCs w:val="20"/>
                <w:lang w:eastAsia="en-US"/>
              </w:rPr>
              <w:t xml:space="preserve">Камера имеет две встроенные трубки из ПВХ для подсоединения манометра и нагнетателя-груши. Камера вложена в нейлоновую манжету. </w:t>
            </w:r>
          </w:p>
          <w:p w:rsidR="000F5A44" w:rsidRPr="00773046" w:rsidRDefault="000F5A44" w:rsidP="00773046">
            <w:pPr>
              <w:ind w:left="57"/>
              <w:rPr>
                <w:sz w:val="20"/>
                <w:szCs w:val="20"/>
                <w:lang w:eastAsia="en-US"/>
              </w:rPr>
            </w:pPr>
            <w:r w:rsidRPr="00773046">
              <w:rPr>
                <w:sz w:val="20"/>
                <w:szCs w:val="20"/>
                <w:lang w:eastAsia="en-US"/>
              </w:rPr>
              <w:t>На каждой манжете указан размер окружности руки.</w:t>
            </w:r>
          </w:p>
          <w:p w:rsidR="000F5A44" w:rsidRPr="00773046" w:rsidRDefault="000F5A44" w:rsidP="00773046">
            <w:pPr>
              <w:ind w:left="57"/>
              <w:rPr>
                <w:sz w:val="20"/>
                <w:szCs w:val="20"/>
                <w:lang w:eastAsia="en-US"/>
              </w:rPr>
            </w:pPr>
            <w:r w:rsidRPr="00773046">
              <w:rPr>
                <w:sz w:val="20"/>
                <w:szCs w:val="20"/>
                <w:lang w:eastAsia="en-US"/>
              </w:rPr>
              <w:t xml:space="preserve">Диапазон показаний давления воздуха в манжете, мм рт. ст. </w:t>
            </w:r>
            <w:r>
              <w:rPr>
                <w:sz w:val="20"/>
                <w:szCs w:val="20"/>
                <w:lang w:eastAsia="en-US"/>
              </w:rPr>
              <w:t>о</w:t>
            </w:r>
            <w:r w:rsidRPr="00773046">
              <w:rPr>
                <w:sz w:val="20"/>
                <w:szCs w:val="20"/>
                <w:lang w:eastAsia="en-US"/>
              </w:rPr>
              <w:t>т 20 до 300.</w:t>
            </w:r>
          </w:p>
          <w:p w:rsidR="000F5A44" w:rsidRPr="00773046" w:rsidRDefault="000F5A44" w:rsidP="00773046">
            <w:pPr>
              <w:ind w:left="57"/>
              <w:rPr>
                <w:sz w:val="20"/>
                <w:szCs w:val="20"/>
                <w:lang w:eastAsia="en-US"/>
              </w:rPr>
            </w:pPr>
            <w:r w:rsidRPr="00773046">
              <w:rPr>
                <w:sz w:val="20"/>
                <w:szCs w:val="20"/>
                <w:lang w:eastAsia="en-US"/>
              </w:rPr>
              <w:t>Диапазон измерений давления воздуха в компрессионной манжете 40-250 мм рт. ст.</w:t>
            </w:r>
          </w:p>
          <w:p w:rsidR="000F5A44" w:rsidRPr="00773046" w:rsidRDefault="000F5A44" w:rsidP="00773046">
            <w:pPr>
              <w:ind w:left="57"/>
              <w:rPr>
                <w:sz w:val="20"/>
                <w:szCs w:val="20"/>
                <w:lang w:eastAsia="en-US"/>
              </w:rPr>
            </w:pPr>
            <w:r w:rsidRPr="00773046">
              <w:rPr>
                <w:sz w:val="20"/>
                <w:szCs w:val="20"/>
                <w:lang w:eastAsia="en-US"/>
              </w:rPr>
              <w:t>Пределы допускаемой абсолютной погрешности при измерении давления воздуха в манжете +/-3 мм рт. ст.</w:t>
            </w:r>
          </w:p>
          <w:p w:rsidR="000F5A44" w:rsidRPr="00773046" w:rsidRDefault="000F5A44" w:rsidP="00773046">
            <w:pPr>
              <w:ind w:left="57"/>
              <w:rPr>
                <w:sz w:val="20"/>
                <w:szCs w:val="20"/>
                <w:lang w:eastAsia="en-US"/>
              </w:rPr>
            </w:pPr>
            <w:r w:rsidRPr="00773046">
              <w:rPr>
                <w:sz w:val="20"/>
                <w:szCs w:val="20"/>
                <w:lang w:eastAsia="en-US"/>
              </w:rPr>
              <w:t xml:space="preserve">Скорость снижения давления воздуха в манжете 1-5 </w:t>
            </w:r>
            <w:r w:rsidRPr="00773046">
              <w:rPr>
                <w:sz w:val="20"/>
                <w:szCs w:val="20"/>
                <w:lang w:eastAsia="en-US"/>
              </w:rPr>
              <w:lastRenderedPageBreak/>
              <w:t>мм рт. ст.</w:t>
            </w:r>
          </w:p>
          <w:p w:rsidR="000F5A44" w:rsidRPr="00773046" w:rsidRDefault="000F5A44" w:rsidP="000F5A44">
            <w:pPr>
              <w:ind w:left="57"/>
              <w:rPr>
                <w:color w:val="000000"/>
                <w:sz w:val="20"/>
                <w:szCs w:val="20"/>
                <w:lang w:eastAsia="en-US"/>
              </w:rPr>
            </w:pPr>
            <w:r w:rsidRPr="00773046">
              <w:rPr>
                <w:sz w:val="20"/>
                <w:szCs w:val="20"/>
                <w:lang w:eastAsia="en-US"/>
              </w:rPr>
              <w:t>Срок службы - 5 лет, гарантия - 1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5A44" w:rsidRPr="00773046" w:rsidRDefault="000F5A44" w:rsidP="00773046">
            <w:pPr>
              <w:ind w:hanging="248"/>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0F5A44" w:rsidRPr="00773046" w:rsidRDefault="000F5A44" w:rsidP="00773046">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0F5A44" w:rsidRPr="00542D05" w:rsidRDefault="000F5A44" w:rsidP="00542D05">
            <w:pPr>
              <w:jc w:val="center"/>
              <w:rPr>
                <w:sz w:val="20"/>
                <w:szCs w:val="20"/>
              </w:rPr>
            </w:pPr>
          </w:p>
        </w:tc>
      </w:tr>
      <w:tr w:rsidR="000F5A44" w:rsidRPr="00542D05" w:rsidTr="000E2959">
        <w:trPr>
          <w:trHeight w:val="132"/>
        </w:trPr>
        <w:tc>
          <w:tcPr>
            <w:tcW w:w="534" w:type="dxa"/>
            <w:vMerge/>
            <w:tcBorders>
              <w:left w:val="single" w:sz="4" w:space="0" w:color="auto"/>
              <w:right w:val="nil"/>
            </w:tcBorders>
            <w:shd w:val="clear" w:color="auto" w:fill="auto"/>
          </w:tcPr>
          <w:p w:rsidR="000F5A44" w:rsidRPr="005B1521" w:rsidRDefault="000F5A44" w:rsidP="005B1521">
            <w:pPr>
              <w:rPr>
                <w:sz w:val="20"/>
                <w:szCs w:val="20"/>
                <w:lang w:eastAsia="en-US"/>
              </w:rPr>
            </w:pPr>
          </w:p>
        </w:tc>
        <w:tc>
          <w:tcPr>
            <w:tcW w:w="1734" w:type="dxa"/>
            <w:vMerge/>
            <w:tcBorders>
              <w:left w:val="single" w:sz="4" w:space="0" w:color="auto"/>
              <w:right w:val="single" w:sz="4" w:space="0" w:color="auto"/>
            </w:tcBorders>
            <w:shd w:val="clear" w:color="auto" w:fill="auto"/>
          </w:tcPr>
          <w:p w:rsidR="000F5A44" w:rsidRPr="005B1521" w:rsidRDefault="000F5A44" w:rsidP="005B1521">
            <w:pPr>
              <w:rPr>
                <w:sz w:val="20"/>
                <w:szCs w:val="20"/>
                <w:lang w:eastAsia="en-US"/>
              </w:rPr>
            </w:pPr>
          </w:p>
        </w:tc>
        <w:tc>
          <w:tcPr>
            <w:tcW w:w="4962" w:type="dxa"/>
            <w:tcBorders>
              <w:top w:val="single" w:sz="4" w:space="0" w:color="auto"/>
              <w:left w:val="nil"/>
              <w:bottom w:val="single" w:sz="4" w:space="0" w:color="auto"/>
              <w:right w:val="single" w:sz="4" w:space="0" w:color="auto"/>
            </w:tcBorders>
          </w:tcPr>
          <w:p w:rsidR="000F5A44" w:rsidRPr="005B1521" w:rsidRDefault="000F5A44" w:rsidP="000F5A44">
            <w:pPr>
              <w:ind w:left="34"/>
              <w:rPr>
                <w:color w:val="000000"/>
                <w:sz w:val="20"/>
                <w:szCs w:val="20"/>
                <w:lang w:eastAsia="en-US"/>
              </w:rPr>
            </w:pPr>
            <w:r w:rsidRPr="00773046">
              <w:rPr>
                <w:rStyle w:val="aff"/>
                <w:sz w:val="20"/>
                <w:szCs w:val="20"/>
                <w:lang w:eastAsia="en-US"/>
              </w:rPr>
              <w:t>МТ-10МH для новорожденных </w:t>
            </w:r>
            <w:r w:rsidRPr="00773046">
              <w:rPr>
                <w:sz w:val="20"/>
                <w:szCs w:val="20"/>
                <w:lang w:eastAsia="en-US"/>
              </w:rPr>
              <w:t xml:space="preserve"> - на окружность руки 9,5 — 13,5 см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43</w:t>
            </w:r>
          </w:p>
        </w:tc>
        <w:tc>
          <w:tcPr>
            <w:tcW w:w="1133" w:type="dxa"/>
            <w:tcBorders>
              <w:top w:val="single" w:sz="4" w:space="0" w:color="auto"/>
              <w:left w:val="nil"/>
              <w:bottom w:val="single" w:sz="4" w:space="0" w:color="auto"/>
              <w:right w:val="single" w:sz="4" w:space="0" w:color="auto"/>
            </w:tcBorders>
          </w:tcPr>
          <w:p w:rsidR="000F5A44" w:rsidRPr="00542D05" w:rsidRDefault="000F5A44" w:rsidP="00542D05">
            <w:pPr>
              <w:jc w:val="center"/>
              <w:rPr>
                <w:sz w:val="20"/>
                <w:szCs w:val="20"/>
              </w:rPr>
            </w:pPr>
            <w:r>
              <w:rPr>
                <w:sz w:val="20"/>
                <w:szCs w:val="20"/>
              </w:rPr>
              <w:t>365,00</w:t>
            </w:r>
          </w:p>
        </w:tc>
      </w:tr>
      <w:tr w:rsidR="000F5A44" w:rsidRPr="00542D05" w:rsidTr="000E2959">
        <w:trPr>
          <w:trHeight w:val="132"/>
        </w:trPr>
        <w:tc>
          <w:tcPr>
            <w:tcW w:w="534" w:type="dxa"/>
            <w:vMerge/>
            <w:tcBorders>
              <w:left w:val="single" w:sz="4" w:space="0" w:color="auto"/>
              <w:right w:val="nil"/>
            </w:tcBorders>
            <w:shd w:val="clear" w:color="auto" w:fill="auto"/>
          </w:tcPr>
          <w:p w:rsidR="000F5A44" w:rsidRPr="005B1521" w:rsidRDefault="000F5A44" w:rsidP="005B1521">
            <w:pPr>
              <w:rPr>
                <w:sz w:val="20"/>
                <w:szCs w:val="20"/>
                <w:lang w:eastAsia="en-US"/>
              </w:rPr>
            </w:pPr>
          </w:p>
        </w:tc>
        <w:tc>
          <w:tcPr>
            <w:tcW w:w="1734" w:type="dxa"/>
            <w:vMerge/>
            <w:tcBorders>
              <w:left w:val="single" w:sz="4" w:space="0" w:color="auto"/>
              <w:right w:val="single" w:sz="4" w:space="0" w:color="auto"/>
            </w:tcBorders>
            <w:shd w:val="clear" w:color="auto" w:fill="auto"/>
          </w:tcPr>
          <w:p w:rsidR="000F5A44" w:rsidRPr="005B1521" w:rsidRDefault="000F5A44" w:rsidP="005B1521">
            <w:pPr>
              <w:rPr>
                <w:sz w:val="20"/>
                <w:szCs w:val="20"/>
                <w:lang w:eastAsia="en-US"/>
              </w:rPr>
            </w:pPr>
          </w:p>
        </w:tc>
        <w:tc>
          <w:tcPr>
            <w:tcW w:w="4962" w:type="dxa"/>
            <w:tcBorders>
              <w:top w:val="single" w:sz="4" w:space="0" w:color="auto"/>
              <w:left w:val="nil"/>
              <w:bottom w:val="single" w:sz="4" w:space="0" w:color="auto"/>
              <w:right w:val="single" w:sz="4" w:space="0" w:color="auto"/>
            </w:tcBorders>
          </w:tcPr>
          <w:p w:rsidR="000F5A44" w:rsidRPr="005B1521" w:rsidRDefault="000F5A44" w:rsidP="000F5A44">
            <w:pPr>
              <w:ind w:left="34"/>
              <w:rPr>
                <w:color w:val="000000"/>
                <w:sz w:val="20"/>
                <w:szCs w:val="20"/>
                <w:lang w:eastAsia="en-US"/>
              </w:rPr>
            </w:pPr>
            <w:r w:rsidRPr="00773046">
              <w:rPr>
                <w:rStyle w:val="aff"/>
                <w:sz w:val="20"/>
                <w:szCs w:val="20"/>
                <w:lang w:eastAsia="en-US"/>
              </w:rPr>
              <w:t>MT-10MD детская</w:t>
            </w:r>
            <w:r w:rsidRPr="00773046">
              <w:rPr>
                <w:sz w:val="20"/>
                <w:szCs w:val="20"/>
                <w:lang w:eastAsia="en-US"/>
              </w:rPr>
              <w:t>  - на окружность руки 13,0 — 19,0 см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43</w:t>
            </w:r>
          </w:p>
        </w:tc>
        <w:tc>
          <w:tcPr>
            <w:tcW w:w="1133" w:type="dxa"/>
            <w:tcBorders>
              <w:top w:val="single" w:sz="4" w:space="0" w:color="auto"/>
              <w:left w:val="nil"/>
              <w:bottom w:val="single" w:sz="4" w:space="0" w:color="auto"/>
              <w:right w:val="single" w:sz="4" w:space="0" w:color="auto"/>
            </w:tcBorders>
          </w:tcPr>
          <w:p w:rsidR="000F5A44" w:rsidRPr="00542D05" w:rsidRDefault="000F5A44" w:rsidP="00542D05">
            <w:pPr>
              <w:jc w:val="center"/>
              <w:rPr>
                <w:sz w:val="20"/>
                <w:szCs w:val="20"/>
              </w:rPr>
            </w:pPr>
            <w:r>
              <w:rPr>
                <w:sz w:val="20"/>
                <w:szCs w:val="20"/>
              </w:rPr>
              <w:t>365,00</w:t>
            </w:r>
          </w:p>
        </w:tc>
      </w:tr>
      <w:tr w:rsidR="000F5A44" w:rsidRPr="00542D05" w:rsidTr="000E2959">
        <w:trPr>
          <w:trHeight w:val="132"/>
        </w:trPr>
        <w:tc>
          <w:tcPr>
            <w:tcW w:w="534" w:type="dxa"/>
            <w:vMerge/>
            <w:tcBorders>
              <w:left w:val="single" w:sz="4" w:space="0" w:color="auto"/>
              <w:right w:val="nil"/>
            </w:tcBorders>
            <w:shd w:val="clear" w:color="auto" w:fill="auto"/>
          </w:tcPr>
          <w:p w:rsidR="000F5A44" w:rsidRPr="005B1521" w:rsidRDefault="000F5A44" w:rsidP="005B1521">
            <w:pPr>
              <w:rPr>
                <w:sz w:val="20"/>
                <w:szCs w:val="20"/>
                <w:lang w:eastAsia="en-US"/>
              </w:rPr>
            </w:pPr>
          </w:p>
        </w:tc>
        <w:tc>
          <w:tcPr>
            <w:tcW w:w="1734" w:type="dxa"/>
            <w:vMerge/>
            <w:tcBorders>
              <w:left w:val="single" w:sz="4" w:space="0" w:color="auto"/>
              <w:right w:val="single" w:sz="4" w:space="0" w:color="auto"/>
            </w:tcBorders>
            <w:shd w:val="clear" w:color="auto" w:fill="auto"/>
          </w:tcPr>
          <w:p w:rsidR="000F5A44" w:rsidRPr="005B1521" w:rsidRDefault="000F5A44" w:rsidP="005B1521">
            <w:pPr>
              <w:rPr>
                <w:sz w:val="20"/>
                <w:szCs w:val="20"/>
                <w:lang w:eastAsia="en-US"/>
              </w:rPr>
            </w:pPr>
          </w:p>
        </w:tc>
        <w:tc>
          <w:tcPr>
            <w:tcW w:w="4962" w:type="dxa"/>
            <w:tcBorders>
              <w:top w:val="single" w:sz="4" w:space="0" w:color="auto"/>
              <w:left w:val="nil"/>
              <w:bottom w:val="single" w:sz="4" w:space="0" w:color="auto"/>
              <w:right w:val="single" w:sz="4" w:space="0" w:color="auto"/>
            </w:tcBorders>
          </w:tcPr>
          <w:p w:rsidR="000F5A44" w:rsidRPr="005B1521" w:rsidRDefault="000F5A44" w:rsidP="000F5A44">
            <w:pPr>
              <w:ind w:left="34"/>
              <w:rPr>
                <w:color w:val="000000"/>
                <w:sz w:val="20"/>
                <w:szCs w:val="20"/>
                <w:lang w:eastAsia="en-US"/>
              </w:rPr>
            </w:pPr>
            <w:r w:rsidRPr="00773046">
              <w:rPr>
                <w:rStyle w:val="aff"/>
                <w:sz w:val="20"/>
                <w:szCs w:val="20"/>
                <w:lang w:eastAsia="en-US"/>
              </w:rPr>
              <w:t>MT-10MP подростковая</w:t>
            </w:r>
            <w:r w:rsidRPr="00773046">
              <w:rPr>
                <w:sz w:val="20"/>
                <w:szCs w:val="20"/>
                <w:lang w:eastAsia="en-US"/>
              </w:rPr>
              <w:t>  - на окружность руки 18,4 — 26,8 см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43</w:t>
            </w:r>
          </w:p>
        </w:tc>
        <w:tc>
          <w:tcPr>
            <w:tcW w:w="1133" w:type="dxa"/>
            <w:tcBorders>
              <w:top w:val="single" w:sz="4" w:space="0" w:color="auto"/>
              <w:left w:val="nil"/>
              <w:bottom w:val="single" w:sz="4" w:space="0" w:color="auto"/>
              <w:right w:val="single" w:sz="4" w:space="0" w:color="auto"/>
            </w:tcBorders>
          </w:tcPr>
          <w:p w:rsidR="000F5A44" w:rsidRPr="00542D05" w:rsidRDefault="000F5A44" w:rsidP="00561455">
            <w:pPr>
              <w:jc w:val="center"/>
              <w:rPr>
                <w:sz w:val="20"/>
                <w:szCs w:val="20"/>
              </w:rPr>
            </w:pPr>
            <w:r>
              <w:rPr>
                <w:sz w:val="20"/>
                <w:szCs w:val="20"/>
              </w:rPr>
              <w:t>390,00</w:t>
            </w:r>
          </w:p>
        </w:tc>
      </w:tr>
      <w:tr w:rsidR="000F5A44" w:rsidRPr="00542D05" w:rsidTr="000E2959">
        <w:trPr>
          <w:trHeight w:val="132"/>
        </w:trPr>
        <w:tc>
          <w:tcPr>
            <w:tcW w:w="534" w:type="dxa"/>
            <w:vMerge/>
            <w:tcBorders>
              <w:left w:val="single" w:sz="4" w:space="0" w:color="auto"/>
              <w:right w:val="nil"/>
            </w:tcBorders>
            <w:shd w:val="clear" w:color="auto" w:fill="auto"/>
          </w:tcPr>
          <w:p w:rsidR="000F5A44" w:rsidRPr="005B1521" w:rsidRDefault="000F5A44" w:rsidP="005B1521">
            <w:pPr>
              <w:rPr>
                <w:sz w:val="20"/>
                <w:szCs w:val="20"/>
                <w:lang w:eastAsia="en-US"/>
              </w:rPr>
            </w:pPr>
          </w:p>
        </w:tc>
        <w:tc>
          <w:tcPr>
            <w:tcW w:w="1734" w:type="dxa"/>
            <w:vMerge/>
            <w:tcBorders>
              <w:left w:val="single" w:sz="4" w:space="0" w:color="auto"/>
              <w:right w:val="single" w:sz="4" w:space="0" w:color="auto"/>
            </w:tcBorders>
            <w:shd w:val="clear" w:color="auto" w:fill="auto"/>
          </w:tcPr>
          <w:p w:rsidR="000F5A44" w:rsidRPr="005B1521" w:rsidRDefault="000F5A44" w:rsidP="005B1521">
            <w:pPr>
              <w:rPr>
                <w:sz w:val="20"/>
                <w:szCs w:val="20"/>
                <w:lang w:eastAsia="en-US"/>
              </w:rPr>
            </w:pPr>
          </w:p>
        </w:tc>
        <w:tc>
          <w:tcPr>
            <w:tcW w:w="4962" w:type="dxa"/>
            <w:tcBorders>
              <w:top w:val="single" w:sz="4" w:space="0" w:color="auto"/>
              <w:left w:val="nil"/>
              <w:bottom w:val="single" w:sz="4" w:space="0" w:color="auto"/>
              <w:right w:val="single" w:sz="4" w:space="0" w:color="auto"/>
            </w:tcBorders>
          </w:tcPr>
          <w:p w:rsidR="000F5A44" w:rsidRPr="005B1521" w:rsidRDefault="000F5A44" w:rsidP="000F5A44">
            <w:pPr>
              <w:ind w:left="34"/>
              <w:rPr>
                <w:color w:val="000000"/>
                <w:sz w:val="20"/>
                <w:szCs w:val="20"/>
                <w:lang w:eastAsia="en-US"/>
              </w:rPr>
            </w:pPr>
            <w:r w:rsidRPr="00773046">
              <w:rPr>
                <w:rStyle w:val="aff"/>
                <w:sz w:val="20"/>
                <w:szCs w:val="20"/>
                <w:lang w:eastAsia="en-US"/>
              </w:rPr>
              <w:t>MT-10MV большая взрослая</w:t>
            </w:r>
            <w:r w:rsidRPr="00773046">
              <w:rPr>
                <w:sz w:val="20"/>
                <w:szCs w:val="20"/>
                <w:lang w:eastAsia="en-US"/>
              </w:rPr>
              <w:t>  - на окружность руки 34,3 — 50,8 см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0F5A44" w:rsidRPr="00542D05" w:rsidRDefault="000F5A44" w:rsidP="00561455">
            <w:pPr>
              <w:jc w:val="center"/>
              <w:rPr>
                <w:sz w:val="20"/>
                <w:szCs w:val="20"/>
              </w:rPr>
            </w:pPr>
            <w:r>
              <w:rPr>
                <w:sz w:val="20"/>
                <w:szCs w:val="20"/>
              </w:rPr>
              <w:t>365,00</w:t>
            </w:r>
          </w:p>
        </w:tc>
      </w:tr>
      <w:tr w:rsidR="000F5A44" w:rsidRPr="00542D05" w:rsidTr="000E2959">
        <w:trPr>
          <w:trHeight w:val="132"/>
        </w:trPr>
        <w:tc>
          <w:tcPr>
            <w:tcW w:w="534" w:type="dxa"/>
            <w:vMerge/>
            <w:tcBorders>
              <w:left w:val="single" w:sz="4" w:space="0" w:color="auto"/>
              <w:bottom w:val="single" w:sz="4" w:space="0" w:color="auto"/>
              <w:right w:val="nil"/>
            </w:tcBorders>
            <w:shd w:val="clear" w:color="auto" w:fill="auto"/>
          </w:tcPr>
          <w:p w:rsidR="000F5A44" w:rsidRPr="005B1521" w:rsidRDefault="000F5A44" w:rsidP="005B1521">
            <w:pPr>
              <w:rPr>
                <w:sz w:val="20"/>
                <w:szCs w:val="20"/>
                <w:lang w:eastAsia="en-US"/>
              </w:rPr>
            </w:pPr>
          </w:p>
        </w:tc>
        <w:tc>
          <w:tcPr>
            <w:tcW w:w="1734" w:type="dxa"/>
            <w:vMerge/>
            <w:tcBorders>
              <w:left w:val="single" w:sz="4" w:space="0" w:color="auto"/>
              <w:bottom w:val="single" w:sz="4" w:space="0" w:color="auto"/>
              <w:right w:val="single" w:sz="4" w:space="0" w:color="auto"/>
            </w:tcBorders>
            <w:shd w:val="clear" w:color="auto" w:fill="auto"/>
          </w:tcPr>
          <w:p w:rsidR="000F5A44" w:rsidRPr="005B1521" w:rsidRDefault="000F5A44" w:rsidP="005B1521">
            <w:pPr>
              <w:rPr>
                <w:sz w:val="20"/>
                <w:szCs w:val="20"/>
                <w:lang w:eastAsia="en-US"/>
              </w:rPr>
            </w:pPr>
          </w:p>
        </w:tc>
        <w:tc>
          <w:tcPr>
            <w:tcW w:w="4962" w:type="dxa"/>
            <w:tcBorders>
              <w:top w:val="single" w:sz="4" w:space="0" w:color="auto"/>
              <w:left w:val="nil"/>
              <w:bottom w:val="single" w:sz="4" w:space="0" w:color="auto"/>
              <w:right w:val="single" w:sz="4" w:space="0" w:color="auto"/>
            </w:tcBorders>
          </w:tcPr>
          <w:p w:rsidR="000F5A44" w:rsidRPr="00773046" w:rsidRDefault="000F5A44" w:rsidP="000F5A44">
            <w:pPr>
              <w:ind w:left="34"/>
              <w:rPr>
                <w:rStyle w:val="aff"/>
                <w:sz w:val="20"/>
                <w:szCs w:val="20"/>
                <w:lang w:eastAsia="en-US"/>
              </w:rPr>
            </w:pPr>
            <w:r w:rsidRPr="00773046">
              <w:rPr>
                <w:rStyle w:val="aff"/>
                <w:sz w:val="20"/>
                <w:szCs w:val="20"/>
                <w:lang w:eastAsia="en-US"/>
              </w:rPr>
              <w:t>MT-10MVB увеличенного размера (набедренная)</w:t>
            </w:r>
            <w:r w:rsidRPr="00773046">
              <w:rPr>
                <w:sz w:val="20"/>
                <w:szCs w:val="20"/>
                <w:lang w:eastAsia="en-US"/>
              </w:rPr>
              <w:t>  - на окружность 40,6 - 66,0 см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F5A44" w:rsidRPr="005B1521" w:rsidRDefault="000F5A44" w:rsidP="005B1521">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0F5A44" w:rsidRPr="00542D05" w:rsidRDefault="000F5A44" w:rsidP="00561455">
            <w:pPr>
              <w:jc w:val="center"/>
              <w:rPr>
                <w:sz w:val="20"/>
                <w:szCs w:val="20"/>
              </w:rPr>
            </w:pPr>
            <w:r>
              <w:rPr>
                <w:sz w:val="20"/>
                <w:szCs w:val="20"/>
              </w:rPr>
              <w:t>750,00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B315D8">
      <w:pPr>
        <w:pStyle w:val="ad"/>
        <w:numPr>
          <w:ilvl w:val="0"/>
          <w:numId w:val="6"/>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B315D8">
      <w:pPr>
        <w:pStyle w:val="ad"/>
        <w:numPr>
          <w:ilvl w:val="0"/>
          <w:numId w:val="6"/>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B315D8">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B315D8">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B315D8">
      <w:pPr>
        <w:pStyle w:val="ad"/>
        <w:numPr>
          <w:ilvl w:val="0"/>
          <w:numId w:val="6"/>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B315D8">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55954" w:rsidRDefault="00255954"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0F5A44" w:rsidRDefault="000F5A44"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73046">
        <w:rPr>
          <w:b/>
          <w:sz w:val="20"/>
          <w:szCs w:val="20"/>
        </w:rPr>
        <w:t xml:space="preserve"> манжет для регистраторов АД и механических тонометров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773046">
        <w:rPr>
          <w:b/>
          <w:kern w:val="32"/>
          <w:sz w:val="20"/>
          <w:szCs w:val="20"/>
        </w:rPr>
        <w:t>134-21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773046">
        <w:rPr>
          <w:sz w:val="19"/>
          <w:szCs w:val="19"/>
        </w:rPr>
        <w:t>134-21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773046">
        <w:rPr>
          <w:b/>
          <w:bCs/>
          <w:sz w:val="19"/>
          <w:szCs w:val="19"/>
        </w:rPr>
        <w:t xml:space="preserve"> манжет для регистраторов АД и механических тонометров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B315D8">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B315D8">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73046">
        <w:rPr>
          <w:rFonts w:ascii="Times New Roman" w:hAnsi="Times New Roman" w:cs="Times New Roman"/>
          <w:bCs/>
          <w:sz w:val="19"/>
          <w:szCs w:val="19"/>
        </w:rPr>
        <w:t xml:space="preserve"> манжет для регистраторов АД и механических тонометров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B315D8">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73046" w:rsidRPr="00773046" w:rsidRDefault="00A7019A" w:rsidP="00773046">
      <w:pPr>
        <w:ind w:firstLine="709"/>
        <w:jc w:val="both"/>
        <w:rPr>
          <w:sz w:val="19"/>
          <w:szCs w:val="19"/>
        </w:rPr>
      </w:pPr>
      <w:r w:rsidRPr="00773046">
        <w:rPr>
          <w:sz w:val="19"/>
          <w:szCs w:val="19"/>
        </w:rPr>
        <w:t xml:space="preserve">4.1. </w:t>
      </w:r>
      <w:r w:rsidR="00773046" w:rsidRPr="00773046">
        <w:rPr>
          <w:sz w:val="19"/>
          <w:szCs w:val="19"/>
        </w:rPr>
        <w:t>Поставка товара осуществляется силами Поставщика по адресу: г. Иркутск, ул. Ярославского, 300 (4 этаж, каб. гл.м/с), ул. Баумана, 206 (1 этаж, каб. 38).</w:t>
      </w:r>
    </w:p>
    <w:p w:rsidR="00A7019A" w:rsidRPr="00773046" w:rsidRDefault="00A7019A" w:rsidP="00A7019A">
      <w:pPr>
        <w:ind w:firstLine="709"/>
        <w:jc w:val="both"/>
        <w:rPr>
          <w:sz w:val="19"/>
          <w:szCs w:val="19"/>
        </w:rPr>
      </w:pPr>
      <w:r w:rsidRPr="00773046">
        <w:rPr>
          <w:sz w:val="19"/>
          <w:szCs w:val="19"/>
        </w:rPr>
        <w:t>4.2. Тара и упаковка возврату не подлежат.</w:t>
      </w:r>
    </w:p>
    <w:p w:rsidR="003D7C22" w:rsidRPr="00773046" w:rsidRDefault="00A7019A" w:rsidP="00B10918">
      <w:pPr>
        <w:ind w:firstLine="709"/>
        <w:jc w:val="both"/>
        <w:rPr>
          <w:sz w:val="19"/>
          <w:szCs w:val="19"/>
        </w:rPr>
      </w:pPr>
      <w:r w:rsidRPr="00773046">
        <w:rPr>
          <w:sz w:val="19"/>
          <w:szCs w:val="19"/>
        </w:rPr>
        <w:t xml:space="preserve">4.3. </w:t>
      </w:r>
      <w:r w:rsidR="00773046" w:rsidRPr="00773046">
        <w:rPr>
          <w:sz w:val="19"/>
          <w:szCs w:val="19"/>
        </w:rPr>
        <w:t>Поставка товара осуществляется в течение 60 (шестидесяти) календарных дней с момента подписания договора.</w:t>
      </w:r>
    </w:p>
    <w:p w:rsidR="00B8322C" w:rsidRPr="00773046" w:rsidRDefault="00B8322C" w:rsidP="00A7019A">
      <w:pPr>
        <w:pStyle w:val="ConsNonformat"/>
        <w:widowControl/>
        <w:tabs>
          <w:tab w:val="num" w:pos="0"/>
        </w:tabs>
        <w:ind w:right="-7" w:firstLine="709"/>
        <w:jc w:val="both"/>
        <w:rPr>
          <w:rFonts w:ascii="Times New Roman" w:hAnsi="Times New Roman"/>
          <w:sz w:val="19"/>
          <w:szCs w:val="19"/>
        </w:rPr>
      </w:pPr>
      <w:r w:rsidRPr="00773046">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F5A44" w:rsidRDefault="000F5A44" w:rsidP="000E2F75">
      <w:pPr>
        <w:jc w:val="right"/>
        <w:rPr>
          <w:sz w:val="20"/>
          <w:szCs w:val="20"/>
        </w:rPr>
      </w:pPr>
    </w:p>
    <w:p w:rsidR="000F5A44" w:rsidRDefault="000F5A44" w:rsidP="000E2F75">
      <w:pPr>
        <w:jc w:val="right"/>
        <w:rPr>
          <w:sz w:val="20"/>
          <w:szCs w:val="20"/>
        </w:rPr>
      </w:pPr>
    </w:p>
    <w:p w:rsidR="000F5A44" w:rsidRDefault="000F5A4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773046">
        <w:rPr>
          <w:sz w:val="20"/>
          <w:szCs w:val="20"/>
        </w:rPr>
        <w:t>134-21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B315D8">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B315D8">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B315D8">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B315D8">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B315D8">
      <w:pPr>
        <w:pStyle w:val="ad"/>
        <w:numPr>
          <w:ilvl w:val="0"/>
          <w:numId w:val="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B315D8">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73046">
        <w:rPr>
          <w:b/>
          <w:sz w:val="20"/>
          <w:szCs w:val="20"/>
        </w:rPr>
        <w:t xml:space="preserve"> манжет для регистраторов АД и механических тонометров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773046">
        <w:rPr>
          <w:b/>
          <w:kern w:val="32"/>
          <w:sz w:val="20"/>
          <w:szCs w:val="20"/>
        </w:rPr>
        <w:t>134-21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773046">
        <w:rPr>
          <w:bCs/>
          <w:sz w:val="20"/>
          <w:szCs w:val="20"/>
        </w:rPr>
        <w:t xml:space="preserve"> манжет для регистраторов АД и механических тонометров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773046">
        <w:rPr>
          <w:bCs/>
          <w:sz w:val="20"/>
          <w:szCs w:val="20"/>
        </w:rPr>
        <w:t xml:space="preserve"> манжет для регистраторов АД и механических тонометров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773046">
        <w:rPr>
          <w:bCs/>
          <w:sz w:val="20"/>
          <w:szCs w:val="20"/>
        </w:rPr>
        <w:t xml:space="preserve"> манжет для регистраторов АД и механических тонометров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5D8" w:rsidRDefault="00B315D8" w:rsidP="00ED57EB">
      <w:r>
        <w:separator/>
      </w:r>
    </w:p>
  </w:endnote>
  <w:endnote w:type="continuationSeparator" w:id="1">
    <w:p w:rsidR="00B315D8" w:rsidRDefault="00B315D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73046" w:rsidRDefault="00773046">
        <w:pPr>
          <w:pStyle w:val="af7"/>
          <w:jc w:val="right"/>
        </w:pPr>
        <w:fldSimple w:instr=" PAGE   \* MERGEFORMAT ">
          <w:r w:rsidR="000F5A44">
            <w:rPr>
              <w:noProof/>
            </w:rPr>
            <w:t>25</w:t>
          </w:r>
        </w:fldSimple>
      </w:p>
    </w:sdtContent>
  </w:sdt>
  <w:p w:rsidR="00773046" w:rsidRDefault="0077304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5D8" w:rsidRDefault="00B315D8" w:rsidP="00ED57EB">
      <w:r>
        <w:separator/>
      </w:r>
    </w:p>
  </w:footnote>
  <w:footnote w:type="continuationSeparator" w:id="1">
    <w:p w:rsidR="00B315D8" w:rsidRDefault="00B315D8" w:rsidP="00ED57EB">
      <w:r>
        <w:continuationSeparator/>
      </w:r>
    </w:p>
  </w:footnote>
  <w:footnote w:id="2">
    <w:p w:rsidR="00773046" w:rsidRPr="00FD5984" w:rsidRDefault="00773046"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73046" w:rsidRPr="004B5113" w:rsidRDefault="00773046"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5A4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2A2B"/>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442"/>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4124"/>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3046"/>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2B7B"/>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15D8"/>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577F0"/>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2FD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4924"/>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13675</Words>
  <Characters>77950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2021-04-19T01:01:00Z</cp:lastPrinted>
  <dcterms:created xsi:type="dcterms:W3CDTF">2021-04-20T04:22:00Z</dcterms:created>
  <dcterms:modified xsi:type="dcterms:W3CDTF">2021-04-20T04:40:00Z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