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14" w:rsidRDefault="009A06DB" w:rsidP="005E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ПРЕДЛОЖЕНИЕ</w:t>
      </w:r>
    </w:p>
    <w:p w:rsidR="000648C8" w:rsidRDefault="000648C8" w:rsidP="005E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727"/>
        <w:gridCol w:w="1440"/>
        <w:gridCol w:w="3259"/>
        <w:gridCol w:w="630"/>
        <w:gridCol w:w="1473"/>
        <w:gridCol w:w="1517"/>
        <w:gridCol w:w="1553"/>
        <w:gridCol w:w="1346"/>
        <w:gridCol w:w="1354"/>
      </w:tblGrid>
      <w:tr w:rsidR="000648C8" w:rsidRPr="00C50737" w:rsidTr="00C50737">
        <w:trPr>
          <w:trHeight w:val="113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поставляемого товара</w:t>
            </w:r>
            <w:r w:rsidRPr="00C50737">
              <w:rPr>
                <w:rStyle w:val="a8"/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Торговая марка (при наличии)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поставляемого товара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поставляемого товара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 происхождения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поставляемого товара, 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по позиции, руб.</w:t>
            </w:r>
          </w:p>
        </w:tc>
      </w:tr>
      <w:tr w:rsidR="000648C8" w:rsidRPr="00C50737" w:rsidTr="00C50737">
        <w:trPr>
          <w:trHeight w:val="2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C034F4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Бензин автомобильный АИ-95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Качество товара соответствует ГОСТ, техническим условиям и подтверждаться необходимыми сертификатами, документом о качестве, установленном для данного вида товара.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Октановое число 95,0.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Экологический класс К5.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Внешний вид – чистый, прозрачный.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Плотность при 15</w:t>
            </w:r>
            <w:proofErr w:type="gramStart"/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C50737">
              <w:rPr>
                <w:rFonts w:ascii="Times New Roman" w:hAnsi="Times New Roman" w:cs="Times New Roman"/>
                <w:sz w:val="20"/>
                <w:szCs w:val="20"/>
              </w:rPr>
              <w:t xml:space="preserve"> – 738,7кг/м3.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50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C50737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«НК «Роснефть»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pStyle w:val="2"/>
              <w:numPr>
                <w:ilvl w:val="0"/>
                <w:numId w:val="0"/>
              </w:numPr>
              <w:spacing w:before="0"/>
              <w:contextualSpacing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 w:rsidRPr="00C50737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46,33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pStyle w:val="2"/>
              <w:numPr>
                <w:ilvl w:val="0"/>
                <w:numId w:val="0"/>
              </w:numPr>
              <w:spacing w:before="0"/>
              <w:contextualSpacing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 w:rsidRPr="00C50737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833 940,00</w:t>
            </w:r>
          </w:p>
        </w:tc>
      </w:tr>
      <w:tr w:rsidR="000648C8" w:rsidRPr="00C50737" w:rsidTr="00C50737">
        <w:trPr>
          <w:trHeight w:val="2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C034F4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Бензин автомобильный АИ-92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Качество товара соответствует ГОСТ, техническим условиям и подтверждаться необходимыми сертификатами, документом о качестве, установленном для данного вида товара.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Октановое число 92,0.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Экологический класс К5.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Внешний вид – чистый, прозрачный.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Плотность при 15</w:t>
            </w:r>
            <w:proofErr w:type="gramStart"/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C50737">
              <w:rPr>
                <w:rFonts w:ascii="Times New Roman" w:hAnsi="Times New Roman" w:cs="Times New Roman"/>
                <w:sz w:val="20"/>
                <w:szCs w:val="20"/>
              </w:rPr>
              <w:t xml:space="preserve"> – 727,5кг/м3.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50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C50737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«НК «Роснефть»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5227F5" w:rsidP="00C50737">
            <w:pPr>
              <w:pStyle w:val="2"/>
              <w:numPr>
                <w:ilvl w:val="0"/>
                <w:numId w:val="0"/>
              </w:numPr>
              <w:spacing w:before="0"/>
              <w:contextualSpacing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43,32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pStyle w:val="2"/>
              <w:numPr>
                <w:ilvl w:val="0"/>
                <w:numId w:val="0"/>
              </w:numPr>
              <w:spacing w:before="0"/>
              <w:contextualSpacing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 w:rsidRPr="00C50737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1 083 000,00</w:t>
            </w:r>
          </w:p>
        </w:tc>
      </w:tr>
      <w:tr w:rsidR="000648C8" w:rsidRPr="00C50737" w:rsidTr="00C50737">
        <w:trPr>
          <w:trHeight w:val="2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C034F4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Качество товара соответствует ГОСТ, техническим условиям и подтверждаться необходимыми сертификатами, документом о качестве, установленном для данного вида товара.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Цетановое</w:t>
            </w:r>
            <w:proofErr w:type="spellEnd"/>
            <w:r w:rsidRPr="00C50737">
              <w:rPr>
                <w:rFonts w:ascii="Times New Roman" w:hAnsi="Times New Roman" w:cs="Times New Roman"/>
                <w:sz w:val="20"/>
                <w:szCs w:val="20"/>
              </w:rPr>
              <w:t xml:space="preserve"> число 45,0.</w:t>
            </w:r>
          </w:p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Плотность при 15</w:t>
            </w:r>
            <w:proofErr w:type="gramStart"/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C50737">
              <w:rPr>
                <w:rFonts w:ascii="Times New Roman" w:hAnsi="Times New Roman" w:cs="Times New Roman"/>
                <w:sz w:val="20"/>
                <w:szCs w:val="20"/>
              </w:rPr>
              <w:t xml:space="preserve">  863,4кг/м3.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0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73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C50737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«НК «Роснефть»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pStyle w:val="2"/>
              <w:numPr>
                <w:ilvl w:val="0"/>
                <w:numId w:val="0"/>
              </w:numPr>
              <w:spacing w:before="0"/>
              <w:contextualSpacing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 w:rsidRPr="00C50737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pStyle w:val="2"/>
              <w:numPr>
                <w:ilvl w:val="0"/>
                <w:numId w:val="0"/>
              </w:numPr>
              <w:spacing w:before="0"/>
              <w:contextualSpacing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 w:rsidRPr="00C50737"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  <w:t>125 000,00</w:t>
            </w:r>
          </w:p>
        </w:tc>
      </w:tr>
      <w:tr w:rsidR="000648C8" w:rsidRPr="00C50737" w:rsidTr="00C50737">
        <w:trPr>
          <w:trHeight w:val="2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(цена договора), руб.: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2 041 940 руб. (Два миллиона сорок одна тысяча девятьсот сорок рублей 00 копеек</w:t>
            </w:r>
            <w:r w:rsidR="00C034F4" w:rsidRPr="00C50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648C8" w:rsidRPr="00C50737" w:rsidTr="00C50737">
        <w:trPr>
          <w:trHeight w:val="26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0648C8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C8" w:rsidRPr="00C50737" w:rsidRDefault="00C034F4" w:rsidP="00C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50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C50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НДС 20% 340 323,33 руб. (Триста сорок тысяч триста двадцать три рубля 33 копейки).</w:t>
            </w:r>
          </w:p>
        </w:tc>
      </w:tr>
    </w:tbl>
    <w:p w:rsidR="00C50737" w:rsidRDefault="00C50737" w:rsidP="005E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50737" w:rsidSect="00C50737">
          <w:pgSz w:w="16838" w:h="11906" w:orient="landscape"/>
          <w:pgMar w:top="568" w:right="1134" w:bottom="709" w:left="1134" w:header="708" w:footer="708" w:gutter="0"/>
          <w:cols w:space="708"/>
          <w:docGrid w:linePitch="360"/>
        </w:sectPr>
      </w:pPr>
    </w:p>
    <w:p w:rsidR="00C20440" w:rsidRPr="00C50737" w:rsidRDefault="00C20440" w:rsidP="00C507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Поставщик обеспечивает Заказчику бесперебойный отпуск нефтепродуктов через сеть автозаправочных станций, с использованием электронных пластиковых карт, являющихся средством идентификации Заказчика.</w:t>
      </w:r>
    </w:p>
    <w:p w:rsidR="00C20440" w:rsidRPr="00C50737" w:rsidRDefault="00C20440" w:rsidP="00C507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товара, и не является платежным средством.</w:t>
      </w:r>
    </w:p>
    <w:p w:rsidR="00C20440" w:rsidRPr="00C50737" w:rsidRDefault="00C20440" w:rsidP="00C507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заявке Заказчика Поставщик передает Заказчику по акту приема-передачи электронных карт, с указанием лимитов топлива, необходимое количество Карт, которые подлежат возврату по окончании срока действия Договора или в случае расторжения Договора.</w:t>
      </w:r>
      <w:r w:rsidRPr="00C507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0440" w:rsidRPr="00C50737" w:rsidRDefault="00C20440" w:rsidP="00C507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Заказчиком Товара  на АЗС в рамках Договора подтверждает чек, автоматически распечатываемый на оборудовании, установленном на АЗС. Че</w:t>
      </w:r>
      <w:r w:rsidR="005227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выдается при получении Товара</w:t>
      </w:r>
      <w:bookmarkStart w:id="0" w:name="_GoBack"/>
      <w:bookmarkEnd w:id="0"/>
      <w:r w:rsidRPr="00C5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АЗС лицу, предъявившему Карту, второй экземпляр чека остается на АЗС. </w:t>
      </w:r>
    </w:p>
    <w:p w:rsidR="00C20440" w:rsidRPr="00C50737" w:rsidRDefault="00C20440" w:rsidP="00C507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Товара  Заказчику осуществляется в пределах согласованного Сторонами лимита с занесением информац</w:t>
      </w:r>
      <w:proofErr w:type="gramStart"/>
      <w:r w:rsidRPr="00C50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C507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размере на Карту. Заказчик вправе изменять в пределах Договора лимит и наименование Товара, при этом в установленном порядке в разумный срок письменно уведомив Поставщика об этом.</w:t>
      </w:r>
    </w:p>
    <w:p w:rsidR="005E6B14" w:rsidRPr="00C50737" w:rsidRDefault="005E6B14" w:rsidP="00C5073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OLE_LINK16"/>
      <w:bookmarkStart w:id="2" w:name="OLE_LINK11"/>
      <w:bookmarkStart w:id="3" w:name="OLE_LINK10"/>
      <w:bookmarkEnd w:id="1"/>
      <w:bookmarkEnd w:id="2"/>
      <w:bookmarkEnd w:id="3"/>
    </w:p>
    <w:p w:rsidR="005E6B14" w:rsidRPr="00C50737" w:rsidRDefault="005E6B14" w:rsidP="00C50737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F52" w:rsidRPr="00C50737" w:rsidRDefault="00A44F52" w:rsidP="00C50737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b/>
          <w:bCs/>
          <w:color w:val="000000"/>
        </w:rPr>
      </w:pPr>
      <w:r w:rsidRPr="00C50737">
        <w:rPr>
          <w:b/>
          <w:bCs/>
          <w:color w:val="000000"/>
        </w:rPr>
        <w:t>Перечень приложений к Техническому предложению, являющихся его неотъемлемой частью:</w:t>
      </w:r>
    </w:p>
    <w:p w:rsidR="00A44F52" w:rsidRPr="00C50737" w:rsidRDefault="00C20440" w:rsidP="00C50737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000000"/>
        </w:rPr>
      </w:pPr>
      <w:r w:rsidRPr="00C50737">
        <w:rPr>
          <w:color w:val="000000"/>
        </w:rPr>
        <w:t>1</w:t>
      </w:r>
      <w:r w:rsidR="00A44F52" w:rsidRPr="00C50737">
        <w:rPr>
          <w:color w:val="000000"/>
        </w:rPr>
        <w:t xml:space="preserve">) </w:t>
      </w:r>
      <w:r w:rsidRPr="00C50737">
        <w:rPr>
          <w:color w:val="000000"/>
        </w:rPr>
        <w:t>Приложение № 1</w:t>
      </w:r>
      <w:r w:rsidR="00A44F52" w:rsidRPr="00C50737">
        <w:rPr>
          <w:color w:val="000000"/>
        </w:rPr>
        <w:t xml:space="preserve"> – Перечень АЗС</w:t>
      </w:r>
      <w:r w:rsidRPr="00C50737">
        <w:rPr>
          <w:color w:val="000000"/>
        </w:rPr>
        <w:t>.</w:t>
      </w:r>
    </w:p>
    <w:p w:rsidR="005E6B14" w:rsidRPr="00C50737" w:rsidRDefault="005E6B14" w:rsidP="00C50737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40" w:rsidRPr="00C50737" w:rsidRDefault="00C20440" w:rsidP="00C50737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20440" w:rsidRPr="00C50737" w:rsidSect="00C507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B14" w:rsidRDefault="00C20440" w:rsidP="00C2044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C50737" w:rsidRDefault="00C50737" w:rsidP="00C2044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440" w:rsidRPr="00C50737" w:rsidRDefault="00C20440" w:rsidP="00C2044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АЗС: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9"/>
        <w:gridCol w:w="2132"/>
        <w:gridCol w:w="4685"/>
        <w:gridCol w:w="505"/>
        <w:gridCol w:w="505"/>
        <w:gridCol w:w="505"/>
      </w:tblGrid>
      <w:tr w:rsidR="00C20440" w:rsidRPr="00C50737" w:rsidTr="00C20440">
        <w:trPr>
          <w:trHeight w:val="750"/>
        </w:trPr>
        <w:tc>
          <w:tcPr>
            <w:tcW w:w="6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Торговая марка АЗС, бренд</w:t>
            </w:r>
          </w:p>
        </w:tc>
        <w:tc>
          <w:tcPr>
            <w:tcW w:w="11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2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textDirection w:val="btLr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АИ-92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АИ-95</w:t>
            </w:r>
          </w:p>
        </w:tc>
      </w:tr>
      <w:tr w:rsidR="00C20440" w:rsidRPr="00C50737" w:rsidTr="00C20440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Импульс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Иркутск, улица </w:t>
            </w:r>
            <w:proofErr w:type="gramStart"/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Ярославского</w:t>
            </w:r>
            <w:proofErr w:type="gramEnd"/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238А, АЗС 17 / АЗС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20440" w:rsidRPr="00C50737" w:rsidTr="00C20440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Роснефть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Иркутск, ул. Маяковского, 65А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20440" w:rsidRPr="00C50737" w:rsidTr="00C20440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Роснефть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Иркутск, ул. Сергеева, 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20440" w:rsidRPr="00C50737" w:rsidTr="00C20440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Роснефть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Иркутск, ул. </w:t>
            </w:r>
            <w:proofErr w:type="gramStart"/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Байкальская</w:t>
            </w:r>
            <w:proofErr w:type="gramEnd"/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252Б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20440" w:rsidRPr="00C50737" w:rsidTr="00C20440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Роснефть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Иркутск, ул. </w:t>
            </w:r>
            <w:proofErr w:type="spellStart"/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172А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20440" w:rsidRPr="00C50737" w:rsidTr="00C20440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Роснефть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Иркутск, Трактовая улица, 35А/1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20440" w:rsidRPr="00C50737" w:rsidTr="00C20440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Роснефть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Иркутск, пр. Марата, ул. Рабочего Штаба, 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20440" w:rsidRPr="00C50737" w:rsidTr="00C20440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Роснефть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4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Иркутск, Аэропорт, ул. </w:t>
            </w:r>
            <w:proofErr w:type="spellStart"/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Ширямова</w:t>
            </w:r>
            <w:proofErr w:type="spellEnd"/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C20440" w:rsidRPr="00C50737" w:rsidTr="00C20440">
        <w:trPr>
          <w:trHeight w:val="255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Роснефть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4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Иркутск, ул. </w:t>
            </w:r>
            <w:proofErr w:type="spellStart"/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Сурнова</w:t>
            </w:r>
            <w:proofErr w:type="spellEnd"/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31, район речного грузового порта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0" w:rsidRPr="00C50737" w:rsidRDefault="00C20440" w:rsidP="00C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:rsidR="00C20440" w:rsidRPr="00C20440" w:rsidRDefault="00C20440" w:rsidP="00C2044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20440" w:rsidRPr="00C20440" w:rsidSect="00C507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1F" w:rsidRDefault="00560C1F" w:rsidP="00C20440">
      <w:pPr>
        <w:spacing w:after="0" w:line="240" w:lineRule="auto"/>
      </w:pPr>
      <w:r>
        <w:separator/>
      </w:r>
    </w:p>
  </w:endnote>
  <w:endnote w:type="continuationSeparator" w:id="0">
    <w:p w:rsidR="00560C1F" w:rsidRDefault="00560C1F" w:rsidP="00C2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1F" w:rsidRDefault="00560C1F" w:rsidP="00C20440">
      <w:pPr>
        <w:spacing w:after="0" w:line="240" w:lineRule="auto"/>
      </w:pPr>
      <w:r>
        <w:separator/>
      </w:r>
    </w:p>
  </w:footnote>
  <w:footnote w:type="continuationSeparator" w:id="0">
    <w:p w:rsidR="00560C1F" w:rsidRDefault="00560C1F" w:rsidP="00C20440">
      <w:pPr>
        <w:spacing w:after="0" w:line="240" w:lineRule="auto"/>
      </w:pPr>
      <w:r>
        <w:continuationSeparator/>
      </w:r>
    </w:p>
  </w:footnote>
  <w:footnote w:id="1">
    <w:p w:rsidR="00C50737" w:rsidRPr="00C50737" w:rsidRDefault="000648C8" w:rsidP="00C50737">
      <w:pPr>
        <w:pStyle w:val="a4"/>
        <w:spacing w:before="0" w:beforeAutospacing="0" w:after="0" w:afterAutospacing="0"/>
        <w:ind w:firstLine="567"/>
        <w:contextualSpacing/>
        <w:jc w:val="both"/>
        <w:rPr>
          <w:color w:val="FF0000"/>
          <w:sz w:val="20"/>
          <w:szCs w:val="20"/>
        </w:rPr>
      </w:pPr>
      <w:r w:rsidRPr="00C50737">
        <w:rPr>
          <w:rStyle w:val="a8"/>
          <w:sz w:val="20"/>
          <w:szCs w:val="20"/>
        </w:rPr>
        <w:footnoteRef/>
      </w:r>
      <w:r w:rsidR="00C50737">
        <w:rPr>
          <w:iCs/>
          <w:sz w:val="20"/>
          <w:szCs w:val="20"/>
        </w:rPr>
        <w:t xml:space="preserve"> </w:t>
      </w:r>
      <w:r w:rsidRPr="00C50737">
        <w:rPr>
          <w:iCs/>
          <w:sz w:val="20"/>
          <w:szCs w:val="20"/>
        </w:rPr>
        <w:t>Качество полученных Заказчиком Товаров подтверждается паспортом и (или) сертификатом соответствия заводов-изготовителей, копии которых предъявляются для ознакомления Заказчику или его представителю в Торговых точках по его требованию.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0B1B4996"/>
    <w:multiLevelType w:val="singleLevel"/>
    <w:tmpl w:val="18DAC676"/>
    <w:lvl w:ilvl="0">
      <w:start w:val="1"/>
      <w:numFmt w:val="decimal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2">
    <w:nsid w:val="3D79185D"/>
    <w:multiLevelType w:val="hybridMultilevel"/>
    <w:tmpl w:val="D6949CEE"/>
    <w:lvl w:ilvl="0" w:tplc="D4BE3404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44265"/>
    <w:multiLevelType w:val="hybridMultilevel"/>
    <w:tmpl w:val="C4C4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70674"/>
    <w:multiLevelType w:val="singleLevel"/>
    <w:tmpl w:val="BBB49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1069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EE"/>
    <w:rsid w:val="000648C8"/>
    <w:rsid w:val="003963D6"/>
    <w:rsid w:val="003D77F6"/>
    <w:rsid w:val="004D0F8A"/>
    <w:rsid w:val="00514AEE"/>
    <w:rsid w:val="005227F5"/>
    <w:rsid w:val="00560C1F"/>
    <w:rsid w:val="005E6B14"/>
    <w:rsid w:val="006504AA"/>
    <w:rsid w:val="006A3DAE"/>
    <w:rsid w:val="006B1558"/>
    <w:rsid w:val="006F7329"/>
    <w:rsid w:val="00875EAE"/>
    <w:rsid w:val="009A06DB"/>
    <w:rsid w:val="00A44F52"/>
    <w:rsid w:val="00B8790D"/>
    <w:rsid w:val="00BD617D"/>
    <w:rsid w:val="00C034F4"/>
    <w:rsid w:val="00C20440"/>
    <w:rsid w:val="00C50737"/>
    <w:rsid w:val="00D45070"/>
    <w:rsid w:val="00F01BA3"/>
    <w:rsid w:val="00F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D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5"/>
    <w:uiPriority w:val="59"/>
    <w:rsid w:val="00D4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uiPriority w:val="59"/>
    <w:rsid w:val="00D4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0"/>
    <w:rsid w:val="00A4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uiPriority w:val="99"/>
    <w:semiHidden/>
    <w:unhideWhenUsed/>
    <w:rsid w:val="00C2044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C20440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C20440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648C8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648C8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648C8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648C8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648C8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648C8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D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5"/>
    <w:uiPriority w:val="59"/>
    <w:rsid w:val="00D4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uiPriority w:val="59"/>
    <w:rsid w:val="00D4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0"/>
    <w:rsid w:val="00A4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uiPriority w:val="99"/>
    <w:semiHidden/>
    <w:unhideWhenUsed/>
    <w:rsid w:val="00C2044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C20440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C20440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648C8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648C8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648C8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648C8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648C8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648C8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1BC4-78B6-42D8-BCA4-4A9C3906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KonovalovaA</dc:creator>
  <cp:lastModifiedBy>User4</cp:lastModifiedBy>
  <cp:revision>16</cp:revision>
  <dcterms:created xsi:type="dcterms:W3CDTF">2019-06-26T10:33:00Z</dcterms:created>
  <dcterms:modified xsi:type="dcterms:W3CDTF">2020-10-13T12:56:00Z</dcterms:modified>
</cp:coreProperties>
</file>