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C440C4">
        <w:rPr>
          <w:b/>
          <w:sz w:val="28"/>
          <w:szCs w:val="28"/>
        </w:rPr>
        <w:t>для лечения сахарного диабета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440C4">
        <w:rPr>
          <w:b/>
          <w:kern w:val="32"/>
          <w:sz w:val="28"/>
          <w:szCs w:val="28"/>
        </w:rPr>
        <w:t>094-19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710D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C440C4">
              <w:rPr>
                <w:bCs/>
                <w:sz w:val="20"/>
                <w:szCs w:val="20"/>
              </w:rPr>
              <w:t>для лечения сахарного диабета</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440C4" w:rsidP="00BF5704">
            <w:pPr>
              <w:autoSpaceDE w:val="0"/>
              <w:autoSpaceDN w:val="0"/>
              <w:adjustRightInd w:val="0"/>
              <w:rPr>
                <w:sz w:val="20"/>
                <w:szCs w:val="20"/>
                <w:highlight w:val="yellow"/>
              </w:rPr>
            </w:pPr>
            <w:r w:rsidRPr="00C440C4">
              <w:rPr>
                <w:sz w:val="20"/>
                <w:szCs w:val="20"/>
              </w:rPr>
              <w:t>21.20.10.119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530F8" w:rsidP="00297BC9">
            <w:pPr>
              <w:autoSpaceDE w:val="0"/>
              <w:autoSpaceDN w:val="0"/>
              <w:adjustRightInd w:val="0"/>
              <w:rPr>
                <w:sz w:val="20"/>
                <w:szCs w:val="20"/>
              </w:rPr>
            </w:pPr>
            <w:r>
              <w:rPr>
                <w:sz w:val="20"/>
                <w:szCs w:val="20"/>
              </w:rPr>
              <w:t>70</w:t>
            </w:r>
            <w:r w:rsidR="00C440C4">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EF09F3">
              <w:rPr>
                <w:sz w:val="20"/>
                <w:szCs w:val="20"/>
              </w:rPr>
              <w:t>03</w:t>
            </w:r>
            <w:r w:rsidRPr="00FE2446">
              <w:rPr>
                <w:sz w:val="20"/>
                <w:szCs w:val="20"/>
              </w:rPr>
              <w:t>.20</w:t>
            </w:r>
            <w:r w:rsidR="00EF09F3">
              <w:rPr>
                <w:sz w:val="20"/>
                <w:szCs w:val="20"/>
              </w:rPr>
              <w:t>20</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0530F8" w:rsidP="000530F8">
            <w:pPr>
              <w:jc w:val="both"/>
              <w:rPr>
                <w:sz w:val="20"/>
                <w:szCs w:val="20"/>
              </w:rPr>
            </w:pPr>
            <w:r>
              <w:rPr>
                <w:sz w:val="20"/>
                <w:szCs w:val="20"/>
              </w:rPr>
              <w:t>П</w:t>
            </w:r>
            <w:r w:rsidRPr="005E1DF0">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440C4" w:rsidP="00C440C4">
            <w:pPr>
              <w:tabs>
                <w:tab w:val="left" w:pos="6022"/>
              </w:tabs>
              <w:ind w:right="72"/>
              <w:rPr>
                <w:sz w:val="20"/>
                <w:szCs w:val="20"/>
              </w:rPr>
            </w:pPr>
            <w:r>
              <w:rPr>
                <w:sz w:val="20"/>
                <w:szCs w:val="20"/>
              </w:rPr>
              <w:t>321 604,11</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двадцать одна тысяча шестьсот четыре рубля одиннадцать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87BD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F09F3">
              <w:rPr>
                <w:b/>
                <w:sz w:val="20"/>
                <w:szCs w:val="20"/>
              </w:rPr>
              <w:t>2</w:t>
            </w:r>
            <w:r w:rsidR="00387BD9">
              <w:rPr>
                <w:b/>
                <w:sz w:val="20"/>
                <w:szCs w:val="20"/>
              </w:rPr>
              <w:t>9</w:t>
            </w:r>
            <w:r w:rsidRPr="00FE2446">
              <w:rPr>
                <w:b/>
                <w:sz w:val="20"/>
                <w:szCs w:val="20"/>
              </w:rPr>
              <w:t>»</w:t>
            </w:r>
            <w:r w:rsidR="008F1AED" w:rsidRPr="00FE2446">
              <w:rPr>
                <w:b/>
                <w:sz w:val="20"/>
                <w:szCs w:val="20"/>
              </w:rPr>
              <w:t xml:space="preserve"> </w:t>
            </w:r>
            <w:r w:rsidR="00F119DE">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0530F8">
              <w:rPr>
                <w:b/>
                <w:sz w:val="20"/>
                <w:szCs w:val="20"/>
              </w:rPr>
              <w:t>0</w:t>
            </w:r>
            <w:r w:rsidR="00387BD9">
              <w:rPr>
                <w:b/>
                <w:sz w:val="20"/>
                <w:szCs w:val="20"/>
              </w:rPr>
              <w:t>6</w:t>
            </w:r>
            <w:r w:rsidRPr="00FE2446">
              <w:rPr>
                <w:b/>
                <w:sz w:val="20"/>
                <w:szCs w:val="20"/>
              </w:rPr>
              <w:t xml:space="preserve">» </w:t>
            </w:r>
            <w:r w:rsidR="000530F8">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F09F3">
              <w:rPr>
                <w:sz w:val="20"/>
                <w:szCs w:val="20"/>
              </w:rPr>
              <w:t>2</w:t>
            </w:r>
            <w:r w:rsidR="00387BD9">
              <w:rPr>
                <w:sz w:val="20"/>
                <w:szCs w:val="20"/>
              </w:rPr>
              <w:t>9</w:t>
            </w:r>
            <w:r w:rsidRPr="00FE2446">
              <w:rPr>
                <w:sz w:val="20"/>
                <w:szCs w:val="20"/>
              </w:rPr>
              <w:t xml:space="preserve">» </w:t>
            </w:r>
            <w:r w:rsidR="00F119DE">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87BD9">
            <w:pPr>
              <w:jc w:val="both"/>
              <w:rPr>
                <w:sz w:val="20"/>
                <w:szCs w:val="20"/>
              </w:rPr>
            </w:pPr>
            <w:r w:rsidRPr="00FE2446">
              <w:rPr>
                <w:bCs/>
                <w:sz w:val="20"/>
                <w:szCs w:val="20"/>
              </w:rPr>
              <w:t>«</w:t>
            </w:r>
            <w:r w:rsidR="000530F8">
              <w:rPr>
                <w:bCs/>
                <w:sz w:val="20"/>
                <w:szCs w:val="20"/>
              </w:rPr>
              <w:t>0</w:t>
            </w:r>
            <w:r w:rsidR="00387BD9">
              <w:rPr>
                <w:bCs/>
                <w:sz w:val="20"/>
                <w:szCs w:val="20"/>
              </w:rPr>
              <w:t>6</w:t>
            </w:r>
            <w:r w:rsidRPr="00FE2446">
              <w:rPr>
                <w:bCs/>
                <w:sz w:val="20"/>
                <w:szCs w:val="20"/>
              </w:rPr>
              <w:t xml:space="preserve">» </w:t>
            </w:r>
            <w:r w:rsidR="000530F8">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440C4" w:rsidP="007C0DB3">
            <w:pPr>
              <w:autoSpaceDE w:val="0"/>
              <w:autoSpaceDN w:val="0"/>
              <w:adjustRightInd w:val="0"/>
              <w:jc w:val="both"/>
              <w:outlineLvl w:val="1"/>
              <w:rPr>
                <w:sz w:val="20"/>
                <w:szCs w:val="20"/>
              </w:rPr>
            </w:pPr>
            <w:r>
              <w:rPr>
                <w:sz w:val="20"/>
                <w:szCs w:val="20"/>
              </w:rPr>
              <w:t>16 080,21</w:t>
            </w:r>
            <w:r w:rsidR="0073495D">
              <w:rPr>
                <w:sz w:val="20"/>
                <w:szCs w:val="20"/>
              </w:rPr>
              <w:t xml:space="preserve"> </w:t>
            </w:r>
            <w:r w:rsidR="00A84ECD" w:rsidRPr="00FE2446">
              <w:rPr>
                <w:sz w:val="20"/>
                <w:szCs w:val="20"/>
              </w:rPr>
              <w:t>руб. (</w:t>
            </w:r>
            <w:r>
              <w:rPr>
                <w:sz w:val="20"/>
                <w:szCs w:val="20"/>
              </w:rPr>
              <w:t>шестнадцать тысяч восемьдесят рублей двадцать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87BD9">
            <w:pPr>
              <w:jc w:val="both"/>
              <w:rPr>
                <w:sz w:val="20"/>
                <w:szCs w:val="20"/>
              </w:rPr>
            </w:pPr>
            <w:r w:rsidRPr="00FE2446">
              <w:rPr>
                <w:sz w:val="20"/>
                <w:szCs w:val="20"/>
              </w:rPr>
              <w:t>«</w:t>
            </w:r>
            <w:r w:rsidR="000530F8">
              <w:rPr>
                <w:sz w:val="20"/>
                <w:szCs w:val="20"/>
              </w:rPr>
              <w:t>0</w:t>
            </w:r>
            <w:r w:rsidR="00387BD9">
              <w:rPr>
                <w:sz w:val="20"/>
                <w:szCs w:val="20"/>
              </w:rPr>
              <w:t>5</w:t>
            </w:r>
            <w:r w:rsidR="00487F7E" w:rsidRPr="00FE2446">
              <w:rPr>
                <w:sz w:val="20"/>
                <w:szCs w:val="20"/>
              </w:rPr>
              <w:t xml:space="preserve">» </w:t>
            </w:r>
            <w:r w:rsidR="000530F8">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87BD9">
            <w:pPr>
              <w:jc w:val="both"/>
              <w:rPr>
                <w:sz w:val="20"/>
                <w:szCs w:val="20"/>
              </w:rPr>
            </w:pPr>
            <w:r w:rsidRPr="00FE2446">
              <w:rPr>
                <w:sz w:val="20"/>
                <w:szCs w:val="20"/>
              </w:rPr>
              <w:t>«</w:t>
            </w:r>
            <w:r w:rsidR="000530F8">
              <w:rPr>
                <w:sz w:val="20"/>
                <w:szCs w:val="20"/>
              </w:rPr>
              <w:t>0</w:t>
            </w:r>
            <w:r w:rsidR="00387BD9">
              <w:rPr>
                <w:sz w:val="20"/>
                <w:szCs w:val="20"/>
              </w:rPr>
              <w:t>6</w:t>
            </w:r>
            <w:r w:rsidRPr="00FE2446">
              <w:rPr>
                <w:sz w:val="20"/>
                <w:szCs w:val="20"/>
              </w:rPr>
              <w:t xml:space="preserve">» </w:t>
            </w:r>
            <w:r w:rsidR="000530F8">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C440C4" w:rsidRDefault="00C440C4" w:rsidP="00B8322C">
      <w:pPr>
        <w:jc w:val="right"/>
        <w:rPr>
          <w:b/>
          <w:bCs/>
          <w:sz w:val="20"/>
          <w:szCs w:val="20"/>
        </w:rPr>
      </w:pPr>
    </w:p>
    <w:p w:rsidR="000530F8" w:rsidRDefault="000530F8"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C440C4">
        <w:rPr>
          <w:b/>
          <w:sz w:val="20"/>
          <w:szCs w:val="20"/>
        </w:rPr>
        <w:t>для лечения сахарного диабета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440C4">
        <w:rPr>
          <w:b/>
          <w:kern w:val="32"/>
          <w:sz w:val="22"/>
          <w:szCs w:val="22"/>
        </w:rPr>
        <w:t>094-19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C440C4">
        <w:rPr>
          <w:b/>
          <w:bCs/>
          <w:sz w:val="20"/>
        </w:rPr>
        <w:t>для лечения сахарного диабета</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462F6">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530F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0530F8">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sz w:val="20"/>
                <w:szCs w:val="20"/>
                <w:lang w:eastAsia="en-US"/>
              </w:rPr>
            </w:pPr>
            <w:proofErr w:type="spellStart"/>
            <w:r w:rsidRPr="00C440C4">
              <w:rPr>
                <w:color w:val="000000"/>
                <w:sz w:val="20"/>
                <w:szCs w:val="20"/>
              </w:rPr>
              <w:t>Вилдаглиптин</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color w:val="000000"/>
                <w:sz w:val="20"/>
                <w:szCs w:val="20"/>
                <w:lang w:eastAsia="en-US"/>
              </w:rPr>
            </w:pPr>
            <w:r w:rsidRPr="00C440C4">
              <w:rPr>
                <w:color w:val="000000"/>
                <w:sz w:val="20"/>
                <w:szCs w:val="20"/>
              </w:rPr>
              <w:t>таблетки 50 мг №28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110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777,05</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bCs/>
                <w:sz w:val="20"/>
                <w:szCs w:val="20"/>
                <w:lang w:eastAsia="en-US"/>
              </w:rPr>
            </w:pPr>
            <w:proofErr w:type="spellStart"/>
            <w:r w:rsidRPr="00C440C4">
              <w:rPr>
                <w:color w:val="000000"/>
                <w:sz w:val="20"/>
                <w:szCs w:val="20"/>
              </w:rPr>
              <w:t>Глимепирид</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lang w:eastAsia="en-US"/>
              </w:rPr>
            </w:pPr>
            <w:r w:rsidRPr="00C440C4">
              <w:rPr>
                <w:color w:val="000000"/>
                <w:sz w:val="20"/>
                <w:szCs w:val="20"/>
              </w:rPr>
              <w:t xml:space="preserve">таблетки 2 мг  №30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70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174,90</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bCs/>
                <w:sz w:val="20"/>
                <w:szCs w:val="20"/>
                <w:lang w:eastAsia="en-US"/>
              </w:rPr>
            </w:pPr>
            <w:proofErr w:type="spellStart"/>
            <w:r w:rsidRPr="00C440C4">
              <w:rPr>
                <w:color w:val="000000"/>
                <w:sz w:val="20"/>
                <w:szCs w:val="20"/>
              </w:rPr>
              <w:t>Метформин</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color w:val="000000"/>
                <w:sz w:val="20"/>
                <w:szCs w:val="20"/>
                <w:lang w:eastAsia="en-US"/>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 xml:space="preserve">/о  1000мг №60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150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229,44</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bCs/>
                <w:sz w:val="20"/>
                <w:szCs w:val="20"/>
                <w:lang w:eastAsia="en-US"/>
              </w:rPr>
            </w:pPr>
            <w:proofErr w:type="spellStart"/>
            <w:r w:rsidRPr="00C440C4">
              <w:rPr>
                <w:color w:val="000000"/>
                <w:sz w:val="20"/>
                <w:szCs w:val="20"/>
              </w:rPr>
              <w:t>Метформин</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bCs/>
                <w:sz w:val="20"/>
                <w:szCs w:val="20"/>
                <w:lang w:eastAsia="en-US"/>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 xml:space="preserve">/о 850мг №60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40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138,67</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proofErr w:type="spellStart"/>
            <w:r w:rsidRPr="00C440C4">
              <w:rPr>
                <w:color w:val="000000"/>
                <w:sz w:val="20"/>
                <w:szCs w:val="20"/>
              </w:rPr>
              <w:t>Метформин</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 xml:space="preserve">/о 500мг № 60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139,50</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proofErr w:type="spellStart"/>
            <w:r w:rsidRPr="00C440C4">
              <w:rPr>
                <w:sz w:val="20"/>
                <w:szCs w:val="20"/>
              </w:rPr>
              <w:t>Линаглиптин</w:t>
            </w:r>
            <w:proofErr w:type="spellEnd"/>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sz w:val="20"/>
                <w:szCs w:val="20"/>
              </w:rPr>
              <w:t xml:space="preserve">таблетки </w:t>
            </w:r>
            <w:proofErr w:type="spellStart"/>
            <w:proofErr w:type="gramStart"/>
            <w:r w:rsidRPr="00C440C4">
              <w:rPr>
                <w:sz w:val="20"/>
                <w:szCs w:val="20"/>
              </w:rPr>
              <w:t>п</w:t>
            </w:r>
            <w:proofErr w:type="spellEnd"/>
            <w:proofErr w:type="gramEnd"/>
            <w:r w:rsidRPr="00C440C4">
              <w:rPr>
                <w:sz w:val="20"/>
                <w:szCs w:val="20"/>
              </w:rPr>
              <w:t>/о 5мг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35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1643,64</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proofErr w:type="spellStart"/>
            <w:r w:rsidRPr="00C440C4">
              <w:rPr>
                <w:color w:val="000000"/>
                <w:sz w:val="20"/>
                <w:szCs w:val="20"/>
              </w:rPr>
              <w:t>Гликлазид</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color w:val="000000"/>
                <w:sz w:val="20"/>
                <w:szCs w:val="20"/>
              </w:rPr>
              <w:t xml:space="preserve"> таблетки с модифицированным высвобождением  60мг №30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210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283,08</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bCs/>
                <w:sz w:val="20"/>
                <w:szCs w:val="20"/>
                <w:lang w:eastAsia="en-US"/>
              </w:rPr>
            </w:pPr>
            <w:proofErr w:type="spellStart"/>
            <w:r w:rsidRPr="00C440C4">
              <w:rPr>
                <w:color w:val="000000"/>
                <w:sz w:val="20"/>
                <w:szCs w:val="20"/>
              </w:rPr>
              <w:t>Метформин</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sz w:val="20"/>
                <w:szCs w:val="20"/>
              </w:rPr>
              <w:t>таблетки с пролонгированным высвобождением 750мг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35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486,54</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proofErr w:type="spellStart"/>
            <w:r w:rsidRPr="00C440C4">
              <w:rPr>
                <w:color w:val="000000"/>
                <w:sz w:val="20"/>
                <w:szCs w:val="20"/>
              </w:rPr>
              <w:t>Глимепирид</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sz w:val="20"/>
                <w:szCs w:val="20"/>
              </w:rPr>
            </w:pPr>
            <w:r w:rsidRPr="00C440C4">
              <w:rPr>
                <w:color w:val="000000"/>
                <w:sz w:val="20"/>
                <w:szCs w:val="20"/>
              </w:rPr>
              <w:t>таблетки 4мг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15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161,63</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proofErr w:type="spellStart"/>
            <w:r w:rsidRPr="00C440C4">
              <w:rPr>
                <w:color w:val="000000"/>
                <w:sz w:val="20"/>
                <w:szCs w:val="20"/>
              </w:rPr>
              <w:t>Эмпаглифлозин</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sz w:val="20"/>
                <w:szCs w:val="20"/>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/о 25мг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2871,48</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proofErr w:type="spellStart"/>
            <w:r w:rsidRPr="00C440C4">
              <w:rPr>
                <w:color w:val="000000"/>
                <w:sz w:val="20"/>
                <w:szCs w:val="20"/>
              </w:rPr>
              <w:t>Ситаглиптин</w:t>
            </w:r>
            <w:proofErr w:type="spellEnd"/>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sz w:val="20"/>
                <w:szCs w:val="20"/>
              </w:rPr>
            </w:pPr>
            <w:r w:rsidRPr="00C440C4">
              <w:rPr>
                <w:sz w:val="20"/>
                <w:szCs w:val="20"/>
              </w:rPr>
              <w:t xml:space="preserve">таблетки </w:t>
            </w:r>
            <w:proofErr w:type="spellStart"/>
            <w:proofErr w:type="gramStart"/>
            <w:r w:rsidRPr="00C440C4">
              <w:rPr>
                <w:sz w:val="20"/>
                <w:szCs w:val="20"/>
              </w:rPr>
              <w:t>п</w:t>
            </w:r>
            <w:proofErr w:type="spellEnd"/>
            <w:proofErr w:type="gramEnd"/>
            <w:r w:rsidRPr="00C440C4">
              <w:rPr>
                <w:sz w:val="20"/>
                <w:szCs w:val="20"/>
              </w:rPr>
              <w:t>/о 100мг №28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1536,57</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proofErr w:type="spellStart"/>
            <w:r w:rsidRPr="00C440C4">
              <w:rPr>
                <w:color w:val="000000"/>
                <w:sz w:val="20"/>
                <w:szCs w:val="20"/>
              </w:rPr>
              <w:t>Дапаглифлозин</w:t>
            </w:r>
            <w:proofErr w:type="spellEnd"/>
            <w:r w:rsidRPr="00C440C4">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C440C4" w:rsidRPr="00C440C4" w:rsidRDefault="00C440C4" w:rsidP="00C440C4">
            <w:pPr>
              <w:rPr>
                <w:sz w:val="20"/>
                <w:szCs w:val="20"/>
              </w:rPr>
            </w:pPr>
            <w:r w:rsidRPr="00C440C4">
              <w:rPr>
                <w:color w:val="000000"/>
                <w:sz w:val="20"/>
                <w:szCs w:val="20"/>
              </w:rPr>
              <w:t xml:space="preserve"> таблетки </w:t>
            </w:r>
            <w:proofErr w:type="spellStart"/>
            <w:proofErr w:type="gramStart"/>
            <w:r w:rsidRPr="00C440C4">
              <w:rPr>
                <w:color w:val="000000"/>
                <w:sz w:val="20"/>
                <w:szCs w:val="20"/>
              </w:rPr>
              <w:t>п</w:t>
            </w:r>
            <w:proofErr w:type="spellEnd"/>
            <w:proofErr w:type="gramEnd"/>
            <w:r w:rsidRPr="00C440C4">
              <w:rPr>
                <w:color w:val="000000"/>
                <w:sz w:val="20"/>
                <w:szCs w:val="20"/>
              </w:rPr>
              <w:t>/о 10мг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2271,66</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proofErr w:type="spellStart"/>
            <w:r w:rsidRPr="00C440C4">
              <w:rPr>
                <w:sz w:val="20"/>
                <w:szCs w:val="20"/>
              </w:rPr>
              <w:t>Глибенкламид</w:t>
            </w:r>
            <w:proofErr w:type="spellEnd"/>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sz w:val="20"/>
                <w:szCs w:val="20"/>
              </w:rPr>
              <w:t>таблетки 3.5 мг №120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10</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134,16</w:t>
            </w:r>
          </w:p>
        </w:tc>
      </w:tr>
      <w:tr w:rsidR="00C440C4"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C440C4" w:rsidRPr="00C440C4" w:rsidRDefault="00C440C4" w:rsidP="00D62BD3">
            <w:pPr>
              <w:rPr>
                <w:sz w:val="20"/>
                <w:szCs w:val="20"/>
                <w:lang w:eastAsia="en-US"/>
              </w:rPr>
            </w:pPr>
            <w:r w:rsidRPr="00C440C4">
              <w:rPr>
                <w:sz w:val="20"/>
                <w:szCs w:val="20"/>
                <w:lang w:eastAsia="en-US"/>
              </w:rPr>
              <w:t>14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rPr>
                <w:color w:val="000000"/>
                <w:sz w:val="20"/>
                <w:szCs w:val="20"/>
              </w:rPr>
            </w:pPr>
            <w:proofErr w:type="spellStart"/>
            <w:r w:rsidRPr="00C440C4">
              <w:rPr>
                <w:sz w:val="20"/>
                <w:szCs w:val="20"/>
              </w:rPr>
              <w:t>Алоглиптин</w:t>
            </w:r>
            <w:proofErr w:type="spellEnd"/>
          </w:p>
        </w:tc>
        <w:tc>
          <w:tcPr>
            <w:tcW w:w="4820" w:type="dxa"/>
            <w:tcBorders>
              <w:top w:val="single" w:sz="4" w:space="0" w:color="auto"/>
              <w:left w:val="nil"/>
              <w:bottom w:val="single" w:sz="4" w:space="0" w:color="auto"/>
              <w:right w:val="single" w:sz="4" w:space="0" w:color="auto"/>
            </w:tcBorders>
          </w:tcPr>
          <w:p w:rsidR="00C440C4" w:rsidRPr="00C440C4" w:rsidRDefault="00C440C4" w:rsidP="00D62BD3">
            <w:pPr>
              <w:rPr>
                <w:color w:val="000000"/>
                <w:sz w:val="20"/>
                <w:szCs w:val="20"/>
              </w:rPr>
            </w:pPr>
            <w:r w:rsidRPr="00C440C4">
              <w:rPr>
                <w:sz w:val="20"/>
                <w:szCs w:val="20"/>
              </w:rPr>
              <w:t xml:space="preserve">таблетки  </w:t>
            </w:r>
            <w:proofErr w:type="spellStart"/>
            <w:proofErr w:type="gramStart"/>
            <w:r w:rsidRPr="00C440C4">
              <w:rPr>
                <w:sz w:val="20"/>
                <w:szCs w:val="20"/>
              </w:rPr>
              <w:t>п</w:t>
            </w:r>
            <w:proofErr w:type="spellEnd"/>
            <w:proofErr w:type="gramEnd"/>
            <w:r w:rsidRPr="00C440C4">
              <w:rPr>
                <w:sz w:val="20"/>
                <w:szCs w:val="20"/>
              </w:rPr>
              <w:t>/о 25мг №28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proofErr w:type="spellStart"/>
            <w:r w:rsidRPr="00C440C4">
              <w:rPr>
                <w:sz w:val="20"/>
                <w:szCs w:val="20"/>
                <w:lang w:eastAsia="en-US"/>
              </w:rPr>
              <w:t>Уп</w:t>
            </w:r>
            <w:proofErr w:type="spellEnd"/>
            <w:r w:rsidRPr="00C440C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440C4" w:rsidRPr="00C440C4" w:rsidRDefault="00C440C4" w:rsidP="00D62BD3">
            <w:pPr>
              <w:jc w:val="center"/>
              <w:rPr>
                <w:sz w:val="20"/>
                <w:szCs w:val="20"/>
                <w:lang w:eastAsia="en-US"/>
              </w:rPr>
            </w:pPr>
            <w:r w:rsidRPr="00C440C4">
              <w:rPr>
                <w:sz w:val="20"/>
                <w:szCs w:val="20"/>
                <w:lang w:eastAsia="en-US"/>
              </w:rPr>
              <w:t>5</w:t>
            </w:r>
          </w:p>
        </w:tc>
        <w:tc>
          <w:tcPr>
            <w:tcW w:w="1276" w:type="dxa"/>
            <w:tcBorders>
              <w:top w:val="single" w:sz="4" w:space="0" w:color="auto"/>
              <w:left w:val="nil"/>
              <w:bottom w:val="single" w:sz="4" w:space="0" w:color="auto"/>
              <w:right w:val="single" w:sz="4" w:space="0" w:color="auto"/>
            </w:tcBorders>
          </w:tcPr>
          <w:p w:rsidR="00C440C4" w:rsidRPr="00EF09F3" w:rsidRDefault="00C440C4" w:rsidP="00EF09F3">
            <w:pPr>
              <w:jc w:val="center"/>
              <w:rPr>
                <w:sz w:val="20"/>
                <w:szCs w:val="20"/>
              </w:rPr>
            </w:pPr>
            <w:r>
              <w:rPr>
                <w:sz w:val="20"/>
                <w:szCs w:val="20"/>
              </w:rPr>
              <w:t>1155,81</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C440C4">
        <w:rPr>
          <w:b/>
          <w:sz w:val="20"/>
          <w:szCs w:val="20"/>
        </w:rPr>
        <w:t>для лечения сахарного диабета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440C4">
        <w:rPr>
          <w:b/>
          <w:kern w:val="32"/>
          <w:sz w:val="20"/>
          <w:szCs w:val="20"/>
        </w:rPr>
        <w:t>094-19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C440C4">
        <w:rPr>
          <w:sz w:val="20"/>
        </w:rPr>
        <w:t>094-19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C440C4">
        <w:rPr>
          <w:b/>
          <w:bCs/>
          <w:sz w:val="20"/>
          <w:szCs w:val="20"/>
        </w:rPr>
        <w:t>для лечения сахарного диабета</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C440C4">
        <w:rPr>
          <w:rFonts w:ascii="Times New Roman" w:hAnsi="Times New Roman" w:cs="Times New Roman"/>
          <w:bCs/>
          <w:sz w:val="20"/>
          <w:szCs w:val="20"/>
        </w:rPr>
        <w:t>для лечения сахарного диабета</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EF09F3" w:rsidRPr="005E1DF0">
        <w:rPr>
          <w:sz w:val="20"/>
          <w:szCs w:val="20"/>
        </w:rPr>
        <w:t>03</w:t>
      </w:r>
      <w:r w:rsidR="00CA55CA" w:rsidRPr="005E1DF0">
        <w:rPr>
          <w:sz w:val="20"/>
          <w:szCs w:val="20"/>
        </w:rPr>
        <w:t>.20</w:t>
      </w:r>
      <w:r w:rsidR="00EF09F3" w:rsidRPr="005E1DF0">
        <w:rPr>
          <w:sz w:val="20"/>
          <w:szCs w:val="20"/>
        </w:rPr>
        <w:t>20</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0530F8">
        <w:rPr>
          <w:sz w:val="20"/>
          <w:szCs w:val="20"/>
        </w:rPr>
        <w:t>П</w:t>
      </w:r>
      <w:r w:rsidR="00EF09F3" w:rsidRPr="005E1DF0">
        <w:rPr>
          <w:sz w:val="20"/>
          <w:szCs w:val="20"/>
        </w:rPr>
        <w:t>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440C4">
        <w:rPr>
          <w:sz w:val="20"/>
          <w:szCs w:val="20"/>
        </w:rPr>
        <w:t>094-19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C440C4">
        <w:rPr>
          <w:b/>
          <w:sz w:val="20"/>
          <w:szCs w:val="20"/>
        </w:rPr>
        <w:t>для лечения сахарного диабета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440C4">
        <w:rPr>
          <w:b/>
          <w:kern w:val="32"/>
          <w:sz w:val="20"/>
          <w:szCs w:val="20"/>
        </w:rPr>
        <w:t>094-19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C440C4">
        <w:rPr>
          <w:bCs/>
          <w:sz w:val="20"/>
          <w:szCs w:val="20"/>
        </w:rPr>
        <w:t>для лечения сахарного диабета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C440C4">
        <w:rPr>
          <w:bCs/>
          <w:sz w:val="20"/>
          <w:szCs w:val="20"/>
        </w:rPr>
        <w:t>для лечения сахарного диабета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C440C4">
        <w:rPr>
          <w:bCs/>
          <w:sz w:val="20"/>
          <w:szCs w:val="20"/>
        </w:rPr>
        <w:t>для лечения сахарного диабета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F3" w:rsidRDefault="00EF09F3" w:rsidP="00ED57EB">
      <w:r>
        <w:separator/>
      </w:r>
    </w:p>
  </w:endnote>
  <w:endnote w:type="continuationSeparator" w:id="1">
    <w:p w:rsidR="00EF09F3" w:rsidRDefault="00EF09F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09F3" w:rsidRDefault="00F710D0">
        <w:pPr>
          <w:pStyle w:val="af7"/>
          <w:jc w:val="right"/>
        </w:pPr>
        <w:fldSimple w:instr=" PAGE   \* MERGEFORMAT ">
          <w:r w:rsidR="00C440C4">
            <w:rPr>
              <w:noProof/>
            </w:rPr>
            <w:t>24</w:t>
          </w:r>
        </w:fldSimple>
      </w:p>
    </w:sdtContent>
  </w:sdt>
  <w:p w:rsidR="00EF09F3" w:rsidRDefault="00EF09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F3" w:rsidRDefault="00EF09F3" w:rsidP="00ED57EB">
      <w:r>
        <w:separator/>
      </w:r>
    </w:p>
  </w:footnote>
  <w:footnote w:type="continuationSeparator" w:id="1">
    <w:p w:rsidR="00EF09F3" w:rsidRDefault="00EF09F3" w:rsidP="00ED57EB">
      <w:r>
        <w:continuationSeparator/>
      </w:r>
    </w:p>
  </w:footnote>
  <w:footnote w:id="2">
    <w:p w:rsidR="00EF09F3" w:rsidRPr="000C36EF" w:rsidRDefault="00EF09F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09F3" w:rsidRPr="004B5113" w:rsidRDefault="00EF09F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40C4"/>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8AE"/>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10D0"/>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10215</Words>
  <Characters>73487</Characters>
  <Application>Microsoft Office Word</Application>
  <DocSecurity>0</DocSecurity>
  <Lines>612</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83535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2019-05-27T06:07:00Z</cp:lastPrinted>
  <dcterms:created xsi:type="dcterms:W3CDTF">2019-05-27T05:58:00Z</dcterms:created>
  <dcterms:modified xsi:type="dcterms:W3CDTF">2019-05-27T06:07:00Z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